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06" w:rsidRDefault="00A06B06" w:rsidP="00A06B06">
      <w:pPr>
        <w:pStyle w:val="Body"/>
        <w:rPr>
          <w:i/>
          <w:noProof/>
          <w:sz w:val="28"/>
          <w:szCs w:val="28"/>
          <w:lang w:val="hr-HR" w:eastAsia="hr-HR"/>
        </w:rPr>
      </w:pPr>
      <w:bookmarkStart w:id="0" w:name="_GoBack"/>
      <w:bookmarkEnd w:id="0"/>
    </w:p>
    <w:p w:rsidR="00A06B06" w:rsidRPr="000C1F11" w:rsidRDefault="00A06B06" w:rsidP="00A06B06">
      <w:pPr>
        <w:pStyle w:val="Body"/>
        <w:rPr>
          <w:rFonts w:cs="UnizgDisplay Normal"/>
          <w:i/>
          <w:sz w:val="28"/>
          <w:szCs w:val="28"/>
          <w:lang w:val="hr-HR"/>
        </w:rPr>
      </w:pPr>
      <w:r>
        <w:rPr>
          <w:i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-989330</wp:posOffset>
            </wp:positionH>
            <wp:positionV relativeFrom="paragraph">
              <wp:posOffset>-543560</wp:posOffset>
            </wp:positionV>
            <wp:extent cx="2000250" cy="752475"/>
            <wp:effectExtent l="19050" t="0" r="0" b="0"/>
            <wp:wrapNone/>
            <wp:docPr id="2" name="Slika 55" descr="unizgLog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5" descr="unizgLogo1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noProof/>
          <w:sz w:val="28"/>
          <w:szCs w:val="28"/>
          <w:lang w:val="hr-HR" w:eastAsia="hr-HR"/>
        </w:rPr>
        <w:t>Ured za upravljanje kvalitetom</w:t>
      </w:r>
    </w:p>
    <w:p w:rsidR="00A06B06" w:rsidRPr="000C1F11" w:rsidRDefault="00A06B06" w:rsidP="00A06B06">
      <w:pPr>
        <w:ind w:left="1276"/>
        <w:rPr>
          <w:rFonts w:ascii="UniZgLight" w:hAnsi="UniZgLight"/>
          <w:lang w:eastAsia="hr-HR"/>
        </w:rPr>
      </w:pPr>
    </w:p>
    <w:p w:rsidR="00A06B06" w:rsidRPr="003B57B4" w:rsidRDefault="00A06B06" w:rsidP="00A06B06">
      <w:pPr>
        <w:rPr>
          <w:rFonts w:ascii="Times New Roman" w:hAnsi="Times New Roman"/>
          <w:b/>
          <w:sz w:val="32"/>
          <w:szCs w:val="32"/>
        </w:rPr>
      </w:pPr>
      <w:r w:rsidRPr="003B57B4">
        <w:rPr>
          <w:rFonts w:ascii="Times New Roman" w:hAnsi="Times New Roman"/>
          <w:b/>
          <w:sz w:val="32"/>
          <w:szCs w:val="32"/>
        </w:rPr>
        <w:t>PLAN AKTIVNOSTI ZA OSIGURAVANJE KVALITETE SASTAVNICE</w:t>
      </w:r>
      <w:r w:rsidRPr="003B57B4"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t>z</w:t>
      </w:r>
      <w:r w:rsidR="00AE7283">
        <w:rPr>
          <w:rFonts w:ascii="Times New Roman" w:hAnsi="Times New Roman"/>
          <w:b/>
          <w:sz w:val="32"/>
          <w:szCs w:val="32"/>
        </w:rPr>
        <w:t>a akademsku godinu: 201</w:t>
      </w:r>
      <w:r w:rsidR="007A4BC7">
        <w:rPr>
          <w:rFonts w:ascii="Times New Roman" w:hAnsi="Times New Roman"/>
          <w:b/>
          <w:sz w:val="32"/>
          <w:szCs w:val="32"/>
        </w:rPr>
        <w:t>8</w:t>
      </w:r>
      <w:r w:rsidR="00AE7283">
        <w:rPr>
          <w:rFonts w:ascii="Times New Roman" w:hAnsi="Times New Roman"/>
          <w:b/>
          <w:sz w:val="32"/>
          <w:szCs w:val="32"/>
        </w:rPr>
        <w:t>./201</w:t>
      </w:r>
      <w:r w:rsidR="007A4BC7">
        <w:rPr>
          <w:rFonts w:ascii="Times New Roman" w:hAnsi="Times New Roman"/>
          <w:b/>
          <w:sz w:val="32"/>
          <w:szCs w:val="32"/>
        </w:rPr>
        <w:t>9</w:t>
      </w:r>
      <w:r w:rsidRPr="003B57B4">
        <w:rPr>
          <w:rFonts w:ascii="Times New Roman" w:hAnsi="Times New Roman"/>
          <w:b/>
          <w:sz w:val="32"/>
          <w:szCs w:val="32"/>
        </w:rPr>
        <w:t>.</w:t>
      </w:r>
    </w:p>
    <w:p w:rsidR="00A06B06" w:rsidRPr="003B57B4" w:rsidRDefault="00A06B06" w:rsidP="00A06B0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B57B4">
        <w:rPr>
          <w:rFonts w:ascii="Times New Roman" w:hAnsi="Times New Roman"/>
          <w:b/>
          <w:sz w:val="32"/>
          <w:szCs w:val="32"/>
        </w:rPr>
        <w:t>Naziv sastavnice:</w:t>
      </w:r>
      <w:r w:rsidR="00A25FD0">
        <w:rPr>
          <w:rFonts w:ascii="Times New Roman" w:hAnsi="Times New Roman"/>
          <w:b/>
          <w:sz w:val="32"/>
          <w:szCs w:val="32"/>
        </w:rPr>
        <w:t xml:space="preserve"> Farmaceutsko-biokemijski fakultet</w:t>
      </w:r>
    </w:p>
    <w:p w:rsidR="00A06B06" w:rsidRPr="00850416" w:rsidRDefault="00A06B06" w:rsidP="00A06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850416" w:rsidRDefault="00A06B06" w:rsidP="00A06B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50416">
        <w:rPr>
          <w:rFonts w:ascii="Times New Roman" w:hAnsi="Times New Roman"/>
          <w:b/>
          <w:sz w:val="24"/>
          <w:szCs w:val="24"/>
        </w:rPr>
        <w:t>Naziv nadležnog povjerenstva za osiguravanje kvalitete sastavnice:</w:t>
      </w:r>
      <w:r w:rsidR="00151F50">
        <w:rPr>
          <w:rFonts w:ascii="Times New Roman" w:hAnsi="Times New Roman"/>
          <w:b/>
          <w:sz w:val="24"/>
          <w:szCs w:val="24"/>
        </w:rPr>
        <w:t xml:space="preserve"> Povjerenstvo za osiguravanje kvalitete</w:t>
      </w:r>
    </w:p>
    <w:p w:rsidR="00A06B06" w:rsidRDefault="00A06B06" w:rsidP="00A06B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81F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  <w:r w:rsidRPr="00733998">
        <w:rPr>
          <w:rFonts w:ascii="Times New Roman" w:hAnsi="Times New Roman"/>
          <w:b/>
          <w:sz w:val="24"/>
          <w:szCs w:val="24"/>
        </w:rPr>
        <w:t xml:space="preserve">Pregled </w:t>
      </w:r>
      <w:r>
        <w:rPr>
          <w:rFonts w:ascii="Times New Roman" w:hAnsi="Times New Roman"/>
          <w:b/>
          <w:sz w:val="24"/>
          <w:szCs w:val="24"/>
        </w:rPr>
        <w:t>planiranih</w:t>
      </w:r>
      <w:r w:rsidRPr="00733998">
        <w:rPr>
          <w:rFonts w:ascii="Times New Roman" w:hAnsi="Times New Roman"/>
          <w:b/>
          <w:sz w:val="24"/>
          <w:szCs w:val="24"/>
        </w:rPr>
        <w:t xml:space="preserve"> aktivnosti po područjima unutarnjeg osiguravanja kvalitete</w:t>
      </w:r>
      <w:r>
        <w:rPr>
          <w:rFonts w:ascii="Times New Roman" w:hAnsi="Times New Roman"/>
          <w:b/>
          <w:sz w:val="24"/>
          <w:szCs w:val="24"/>
        </w:rPr>
        <w:t xml:space="preserve"> kojima se uspostavljaju standardi i ostvaruju ciljevi propisani gore navedenom dokumentacijom </w:t>
      </w:r>
      <w:r>
        <w:rPr>
          <w:rFonts w:ascii="Times New Roman" w:hAnsi="Times New Roman"/>
          <w:sz w:val="24"/>
          <w:szCs w:val="24"/>
        </w:rPr>
        <w:t>(po potrebi, dodajte redove)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381F" w:rsidRDefault="009338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25"/>
        <w:gridCol w:w="2551"/>
        <w:gridCol w:w="5666"/>
        <w:gridCol w:w="1569"/>
        <w:gridCol w:w="2745"/>
      </w:tblGrid>
      <w:tr w:rsidR="00A06B06" w:rsidRPr="00733998" w:rsidTr="006E20FF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E573E1">
            <w:pPr>
              <w:pStyle w:val="ListParagraph"/>
              <w:keepNext/>
              <w:keepLines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Politika i 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>unapr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>eđenja sustava kvalitete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1.1]</w:t>
            </w:r>
            <w:r w:rsidRPr="007339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A2D83" w:rsidRPr="00733998" w:rsidTr="00546608">
        <w:trPr>
          <w:trHeight w:val="988"/>
          <w:tblHeader/>
        </w:trPr>
        <w:tc>
          <w:tcPr>
            <w:tcW w:w="1088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21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615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76" w:type="pct"/>
            <w:vAlign w:val="center"/>
          </w:tcPr>
          <w:p w:rsidR="00E2335C" w:rsidRPr="00733998" w:rsidRDefault="00A06B06" w:rsidP="005439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EA2D83" w:rsidRPr="00733998" w:rsidTr="00546608">
        <w:trPr>
          <w:cantSplit/>
          <w:trHeight w:val="515"/>
        </w:trPr>
        <w:tc>
          <w:tcPr>
            <w:tcW w:w="88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A06B06" w:rsidRPr="00733998" w:rsidRDefault="00E2335C" w:rsidP="007A4BC7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i usvajanje godišnjeg izvješća o provedbi plana aktivnosti za osiguravanje kvalitete na Farmaceutsko-biokemijskom fakultetu za akademsku godinu 201</w:t>
            </w:r>
            <w:r w:rsidR="007A4B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7A4B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pct"/>
          </w:tcPr>
          <w:p w:rsidR="00A06B06" w:rsidRPr="00733998" w:rsidRDefault="00E2335C" w:rsidP="007A4BC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 (POK) sastavlja godišnje izvješće o svom radu za akad. god. 201</w:t>
            </w:r>
            <w:r w:rsidR="007A4B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7A4B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 Očekuje se da Fakultetsko vijeće prihvati izvješće. Prihvaćeno godišnje izvješće bit će dostupno na mrežnim stranicama.</w:t>
            </w:r>
          </w:p>
        </w:tc>
        <w:tc>
          <w:tcPr>
            <w:tcW w:w="615" w:type="pct"/>
          </w:tcPr>
          <w:p w:rsidR="00A06B06" w:rsidRPr="00733998" w:rsidRDefault="00E2335C" w:rsidP="007A4BC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201</w:t>
            </w:r>
            <w:r w:rsidR="007A4B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6" w:type="pct"/>
          </w:tcPr>
          <w:p w:rsidR="00A06B06" w:rsidRPr="00733998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kvalitete, Fakultetsko vijeće</w:t>
            </w:r>
          </w:p>
        </w:tc>
      </w:tr>
      <w:tr w:rsidR="00E2335C" w:rsidRPr="00733998" w:rsidTr="00546608">
        <w:trPr>
          <w:cantSplit/>
          <w:trHeight w:val="515"/>
        </w:trPr>
        <w:tc>
          <w:tcPr>
            <w:tcW w:w="88" w:type="pct"/>
          </w:tcPr>
          <w:p w:rsidR="00E2335C" w:rsidRPr="00C01F10" w:rsidRDefault="00E2335C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E2335C" w:rsidRDefault="00E2335C" w:rsidP="007A4BC7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i usvajanje aktivnosti za osiguravanje kvalitete za akad. god. 201</w:t>
            </w:r>
            <w:r w:rsidR="007A4B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7A4BC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1" w:type="pct"/>
          </w:tcPr>
          <w:p w:rsidR="00E2335C" w:rsidRDefault="00E2335C" w:rsidP="007A4BC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 sastavlja plan aktivnosti za akad. god. 201</w:t>
            </w:r>
            <w:r w:rsidR="007A4B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7A4BC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Očekuje se definiranje novih ciljeva i usvajanje plana od strane da Fakultetskog vijeća. Prihvaćeni plan aktivnosti bit će dostupan na mrežnim stranicama.</w:t>
            </w:r>
          </w:p>
        </w:tc>
        <w:tc>
          <w:tcPr>
            <w:tcW w:w="615" w:type="pct"/>
          </w:tcPr>
          <w:p w:rsidR="00E2335C" w:rsidRDefault="00E2335C" w:rsidP="007A4BC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201</w:t>
            </w:r>
            <w:r w:rsidR="007A4B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76" w:type="pct"/>
          </w:tcPr>
          <w:p w:rsidR="00E2335C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kvalitete, Fakultetsko vijeće</w:t>
            </w:r>
          </w:p>
        </w:tc>
      </w:tr>
      <w:tr w:rsidR="00E2335C" w:rsidRPr="00733998" w:rsidTr="00546608">
        <w:trPr>
          <w:cantSplit/>
          <w:trHeight w:val="515"/>
        </w:trPr>
        <w:tc>
          <w:tcPr>
            <w:tcW w:w="88" w:type="pct"/>
          </w:tcPr>
          <w:p w:rsidR="00E2335C" w:rsidRPr="00C01F10" w:rsidRDefault="00E2335C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E2335C" w:rsidRPr="00733998" w:rsidRDefault="00E2335C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Izmjena Pravilnika o napredovanju u znanstveno-nastavna zvanja</w:t>
            </w:r>
          </w:p>
        </w:tc>
        <w:tc>
          <w:tcPr>
            <w:tcW w:w="2221" w:type="pct"/>
          </w:tcPr>
          <w:p w:rsidR="00E2335C" w:rsidRPr="00733998" w:rsidRDefault="00326CCB" w:rsidP="007A4BC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Radna skupina radi na </w:t>
            </w:r>
            <w:r w:rsidR="00E2335C">
              <w:rPr>
                <w:rFonts w:ascii="Times New Roman" w:hAnsi="Times New Roman"/>
                <w:sz w:val="24"/>
                <w:szCs w:val="24"/>
              </w:rPr>
              <w:t>izmjena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="00E2335C">
              <w:rPr>
                <w:rFonts w:ascii="Times New Roman" w:hAnsi="Times New Roman"/>
                <w:sz w:val="24"/>
                <w:szCs w:val="24"/>
              </w:rPr>
              <w:t xml:space="preserve"> i dopuna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="00E2335C">
              <w:rPr>
                <w:rFonts w:ascii="Times New Roman" w:hAnsi="Times New Roman"/>
                <w:sz w:val="24"/>
                <w:szCs w:val="24"/>
              </w:rPr>
              <w:t xml:space="preserve"> Pravilnika o napredovanju u znanstveno-nastavna zvanja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5" w:type="pct"/>
          </w:tcPr>
          <w:p w:rsidR="00E2335C" w:rsidRPr="00733998" w:rsidRDefault="005B5FD9" w:rsidP="007A4BC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prvi kvartal 201</w:t>
            </w:r>
            <w:r w:rsidR="007A4BC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6" w:type="pct"/>
          </w:tcPr>
          <w:p w:rsidR="00E2335C" w:rsidRPr="00733998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Dekan/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studente i studijske programe/ Povjerenstvo za znanost i istraživanje</w:t>
            </w:r>
            <w:r w:rsidR="00610370" w:rsidRPr="0061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/Radna skupina/Povjerenstvo za osiguravanje kvalitete</w:t>
            </w:r>
          </w:p>
        </w:tc>
      </w:tr>
      <w:tr w:rsidR="007A4BC7" w:rsidRPr="00733998" w:rsidTr="00546608">
        <w:trPr>
          <w:cantSplit/>
          <w:trHeight w:val="515"/>
        </w:trPr>
        <w:tc>
          <w:tcPr>
            <w:tcW w:w="88" w:type="pct"/>
          </w:tcPr>
          <w:p w:rsidR="007A4BC7" w:rsidRPr="00C01F10" w:rsidRDefault="007A4BC7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A4BC7" w:rsidRPr="002410E0" w:rsidRDefault="007A4BC7" w:rsidP="007A4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10E0">
              <w:rPr>
                <w:rFonts w:ascii="Times New Roman" w:hAnsi="Times New Roman"/>
                <w:sz w:val="24"/>
                <w:szCs w:val="24"/>
              </w:rPr>
              <w:t xml:space="preserve">Usklađivanje </w:t>
            </w:r>
            <w:r w:rsidRPr="002410E0">
              <w:rPr>
                <w:rFonts w:ascii="Times New Roman" w:hAnsi="Times New Roman"/>
                <w:sz w:val="24"/>
                <w:szCs w:val="24"/>
                <w:lang w:val="en-US"/>
              </w:rPr>
              <w:t>Pravilnika</w:t>
            </w:r>
          </w:p>
          <w:p w:rsidR="007A4BC7" w:rsidRPr="002410E0" w:rsidRDefault="007A4BC7" w:rsidP="007A4BC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10E0">
              <w:rPr>
                <w:rFonts w:ascii="Times New Roman" w:hAnsi="Times New Roman"/>
                <w:sz w:val="24"/>
                <w:szCs w:val="24"/>
                <w:lang w:val="en-US"/>
              </w:rPr>
              <w:t>o sustavu osiguravanja kvalitete na Farmaceutsko-biokemijskom fakultetu</w:t>
            </w:r>
          </w:p>
          <w:p w:rsidR="007A4BC7" w:rsidRDefault="007A4BC7" w:rsidP="007A4BC7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2410E0">
              <w:rPr>
                <w:rFonts w:ascii="Times New Roman" w:hAnsi="Times New Roman"/>
                <w:sz w:val="24"/>
                <w:szCs w:val="24"/>
                <w:lang w:val="en-US"/>
              </w:rPr>
              <w:t>Sveučilišta u Zagrebu s Pravilnikom Sveučilišta u Zagrebu</w:t>
            </w:r>
          </w:p>
        </w:tc>
        <w:tc>
          <w:tcPr>
            <w:tcW w:w="2221" w:type="pct"/>
          </w:tcPr>
          <w:p w:rsidR="007A4BC7" w:rsidRPr="007A4BC7" w:rsidRDefault="007A4BC7" w:rsidP="007A4BC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Senat Sveu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ilišta u </w:t>
            </w:r>
            <w:r w:rsidRPr="007A4B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Zagrebu na 11. sjednici održanoj 15. svibnja 2018. donio je novi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B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ravilnik</w:t>
            </w:r>
          </w:p>
          <w:p w:rsidR="007A4BC7" w:rsidRDefault="007A4BC7" w:rsidP="007A4BC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7A4B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 sustavu osiguravanja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kvalitete na S</w:t>
            </w:r>
            <w:r w:rsidRPr="007A4B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veu</w:t>
            </w:r>
            <w:r w:rsidRPr="007A4BC7">
              <w:rPr>
                <w:rFonts w:ascii="TimesNewRoman,Bold" w:hAnsi="TimesNewRoman,Bold" w:cs="TimesNewRoman,Bold"/>
                <w:bCs/>
                <w:sz w:val="24"/>
                <w:szCs w:val="24"/>
                <w:lang w:val="en-US"/>
              </w:rPr>
              <w:t>č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ilištu u Z</w:t>
            </w:r>
            <w:r w:rsidRPr="007A4B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agrebu. S obzirom na veće izmjene Pravilnika, izradit će se novi Pravilnik FBF-a.</w:t>
            </w:r>
          </w:p>
        </w:tc>
        <w:tc>
          <w:tcPr>
            <w:tcW w:w="615" w:type="pct"/>
          </w:tcPr>
          <w:p w:rsidR="007A4BC7" w:rsidRDefault="007A4BC7" w:rsidP="007A4BC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2018.</w:t>
            </w:r>
          </w:p>
        </w:tc>
        <w:tc>
          <w:tcPr>
            <w:tcW w:w="1076" w:type="pct"/>
          </w:tcPr>
          <w:p w:rsidR="007A4BC7" w:rsidRDefault="007A4BC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Prodekan za kvalitetu i poslijedipomske specijalističke studije/Predsjednik Povjerenstva za osiguravanje kvalitete/Fakultetsko vijeće</w:t>
            </w:r>
          </w:p>
        </w:tc>
      </w:tr>
      <w:tr w:rsidR="00E2335C" w:rsidRPr="00733998" w:rsidTr="00546608">
        <w:trPr>
          <w:cantSplit/>
          <w:trHeight w:val="500"/>
        </w:trPr>
        <w:tc>
          <w:tcPr>
            <w:tcW w:w="88" w:type="pct"/>
          </w:tcPr>
          <w:p w:rsidR="00E2335C" w:rsidRPr="00C01F10" w:rsidRDefault="00E2335C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E2335C" w:rsidRDefault="002410E0" w:rsidP="002410E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Usvajanje  S</w:t>
            </w:r>
            <w:r w:rsidRPr="00140291">
              <w:rPr>
                <w:rFonts w:ascii="Times New Roman" w:hAnsi="Times New Roman"/>
                <w:sz w:val="24"/>
                <w:szCs w:val="24"/>
              </w:rPr>
              <w:t xml:space="preserve">trategije razvoja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40291">
              <w:rPr>
                <w:rFonts w:ascii="Times New Roman" w:hAnsi="Times New Roman"/>
                <w:sz w:val="24"/>
                <w:szCs w:val="24"/>
              </w:rPr>
              <w:t xml:space="preserve">veučilišta u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140291">
              <w:rPr>
                <w:rFonts w:ascii="Times New Roman" w:hAnsi="Times New Roman"/>
                <w:sz w:val="24"/>
                <w:szCs w:val="24"/>
              </w:rPr>
              <w:t xml:space="preserve">agrebu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140291">
              <w:rPr>
                <w:rFonts w:ascii="Times New Roman" w:hAnsi="Times New Roman"/>
                <w:sz w:val="24"/>
                <w:szCs w:val="24"/>
              </w:rPr>
              <w:t>armaceutsko-biokemijskog fakulteta 2019.-2023</w:t>
            </w:r>
            <w:r w:rsidR="00E2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pct"/>
          </w:tcPr>
          <w:p w:rsidR="00E2335C" w:rsidRDefault="000E38B5" w:rsidP="002410E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Radna skupina </w:t>
            </w:r>
            <w:r w:rsidR="002410E0">
              <w:rPr>
                <w:rFonts w:ascii="Times New Roman" w:hAnsi="Times New Roman"/>
                <w:sz w:val="24"/>
                <w:szCs w:val="24"/>
              </w:rPr>
              <w:t>izradila je Strategiju razvoja, usvajanje od strane Fakultetskog vijeća se predviđa u prosincu 2018. godine. I</w:t>
            </w:r>
            <w:r w:rsidR="003C311E">
              <w:rPr>
                <w:rFonts w:ascii="Times New Roman" w:hAnsi="Times New Roman"/>
                <w:sz w:val="24"/>
                <w:szCs w:val="24"/>
              </w:rPr>
              <w:t xml:space="preserve">sta </w:t>
            </w:r>
            <w:r w:rsidR="002410E0">
              <w:rPr>
                <w:rFonts w:ascii="Times New Roman" w:hAnsi="Times New Roman"/>
                <w:sz w:val="24"/>
                <w:szCs w:val="24"/>
              </w:rPr>
              <w:t xml:space="preserve">će </w:t>
            </w:r>
            <w:r w:rsidR="003C311E">
              <w:rPr>
                <w:rFonts w:ascii="Times New Roman" w:hAnsi="Times New Roman"/>
                <w:sz w:val="24"/>
                <w:szCs w:val="24"/>
              </w:rPr>
              <w:t>biti dostupna na mrežnim stranicama fakulteta.</w:t>
            </w:r>
          </w:p>
        </w:tc>
        <w:tc>
          <w:tcPr>
            <w:tcW w:w="615" w:type="pct"/>
          </w:tcPr>
          <w:p w:rsidR="00E2335C" w:rsidRDefault="002410E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prosinac 2018.</w:t>
            </w:r>
          </w:p>
        </w:tc>
        <w:tc>
          <w:tcPr>
            <w:tcW w:w="1076" w:type="pct"/>
          </w:tcPr>
          <w:p w:rsidR="00E2335C" w:rsidRDefault="00E2335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skupina za izradu Strategije razvoja Sveučilišta u Zagrebu Farmaceutsko-biokemijskog fakulteta 2018.-2022.</w:t>
            </w:r>
            <w:r w:rsidR="002410E0">
              <w:rPr>
                <w:rFonts w:ascii="Times New Roman" w:hAnsi="Times New Roman"/>
                <w:sz w:val="24"/>
                <w:szCs w:val="24"/>
              </w:rPr>
              <w:t>/Fakultetsko vijeće</w:t>
            </w:r>
          </w:p>
        </w:tc>
      </w:tr>
      <w:tr w:rsidR="00C6743C" w:rsidRPr="00733998" w:rsidTr="00546608">
        <w:trPr>
          <w:cantSplit/>
          <w:trHeight w:val="500"/>
        </w:trPr>
        <w:tc>
          <w:tcPr>
            <w:tcW w:w="88" w:type="pct"/>
          </w:tcPr>
          <w:p w:rsidR="00C6743C" w:rsidRPr="00C01F10" w:rsidRDefault="00C6743C" w:rsidP="00E573E1">
            <w:pPr>
              <w:pStyle w:val="ListParagraph"/>
              <w:keepNext/>
              <w:keepLines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C6743C" w:rsidRPr="00E17022" w:rsidRDefault="00C6743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Organiziranje Dana kvalitete FBF-a</w:t>
            </w:r>
          </w:p>
        </w:tc>
        <w:tc>
          <w:tcPr>
            <w:tcW w:w="2221" w:type="pct"/>
          </w:tcPr>
          <w:p w:rsidR="00C6743C" w:rsidRPr="00E17022" w:rsidRDefault="00C6743C" w:rsidP="002410E0">
            <w:pPr>
              <w:keepNext/>
              <w:keepLines/>
              <w:rPr>
                <w:rFonts w:ascii="&amp;quot" w:hAnsi="&amp;quot"/>
                <w:b/>
                <w:bCs/>
                <w:color w:val="111111"/>
                <w:sz w:val="24"/>
                <w:szCs w:val="24"/>
              </w:rPr>
            </w:pPr>
            <w:r w:rsidRPr="00E17022">
              <w:rPr>
                <w:rStyle w:val="Strong"/>
                <w:rFonts w:ascii="&amp;quot" w:hAnsi="&amp;quot"/>
                <w:b w:val="0"/>
                <w:color w:val="111111"/>
                <w:sz w:val="24"/>
                <w:szCs w:val="24"/>
              </w:rPr>
              <w:t>Organizacija Dana kvalitete na fakultetu u svrhu razmjene iskustava u procesima sustava osiguravanja kvalitete, podizanje svijesti o va</w:t>
            </w:r>
            <w:r w:rsidRPr="00E17022">
              <w:rPr>
                <w:rStyle w:val="Strong"/>
                <w:rFonts w:ascii="&amp;quot" w:hAnsi="&amp;quot" w:hint="eastAsia"/>
                <w:b w:val="0"/>
                <w:color w:val="111111"/>
                <w:sz w:val="24"/>
                <w:szCs w:val="24"/>
              </w:rPr>
              <w:t>ž</w:t>
            </w:r>
            <w:r w:rsidRPr="00E17022">
              <w:rPr>
                <w:rStyle w:val="Strong"/>
                <w:rFonts w:ascii="&amp;quot" w:hAnsi="&amp;quot"/>
                <w:b w:val="0"/>
                <w:color w:val="111111"/>
                <w:sz w:val="24"/>
                <w:szCs w:val="24"/>
              </w:rPr>
              <w:t xml:space="preserve">nosti kulture kvalitete. </w:t>
            </w:r>
          </w:p>
        </w:tc>
        <w:tc>
          <w:tcPr>
            <w:tcW w:w="615" w:type="pct"/>
          </w:tcPr>
          <w:p w:rsidR="00C6743C" w:rsidRPr="00E17022" w:rsidRDefault="00C6743C" w:rsidP="002410E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21. 02. 201</w:t>
            </w:r>
            <w:r w:rsidR="00006315">
              <w:rPr>
                <w:rFonts w:ascii="Times New Roman" w:hAnsi="Times New Roman"/>
                <w:sz w:val="24"/>
                <w:szCs w:val="24"/>
              </w:rPr>
              <w:t>9</w:t>
            </w:r>
            <w:r w:rsidR="002410E0">
              <w:rPr>
                <w:rFonts w:ascii="Times New Roman" w:hAnsi="Times New Roman"/>
                <w:sz w:val="24"/>
                <w:szCs w:val="24"/>
              </w:rPr>
              <w:t>h</w:t>
            </w:r>
            <w:r w:rsidRPr="00E170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76" w:type="pct"/>
          </w:tcPr>
          <w:p w:rsidR="00C6743C" w:rsidRDefault="00C6743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Prodekan za kvalitetu i poslijediplomske specijalističke studije/ Uprava fakulteta/ Povjerenstvo za osiguravanje kvalitete</w:t>
            </w:r>
          </w:p>
        </w:tc>
      </w:tr>
    </w:tbl>
    <w:p w:rsidR="00377298" w:rsidRDefault="00377298">
      <w:pPr>
        <w:rPr>
          <w:sz w:val="6"/>
        </w:rPr>
      </w:pPr>
      <w:r>
        <w:rPr>
          <w:sz w:val="6"/>
        </w:rP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83"/>
        <w:gridCol w:w="2610"/>
        <w:gridCol w:w="5725"/>
        <w:gridCol w:w="1365"/>
        <w:gridCol w:w="2773"/>
      </w:tblGrid>
      <w:tr w:rsidR="00A06B06" w:rsidRPr="00733998" w:rsidTr="006E20FF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04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Odobrenje, kontinuirano praćenje te periodično vrjednovanje i revizija studijskih programa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1.2, ESG 1.9]</w:t>
            </w:r>
          </w:p>
        </w:tc>
      </w:tr>
      <w:tr w:rsidR="00A06B06" w:rsidRPr="00733998" w:rsidTr="006E20FF">
        <w:trPr>
          <w:trHeight w:val="988"/>
          <w:tblHeader/>
        </w:trPr>
        <w:tc>
          <w:tcPr>
            <w:tcW w:w="1134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44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35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87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6E20FF">
        <w:trPr>
          <w:cantSplit/>
          <w:trHeight w:val="1475"/>
        </w:trPr>
        <w:tc>
          <w:tcPr>
            <w:tcW w:w="111" w:type="pct"/>
          </w:tcPr>
          <w:p w:rsidR="00A06B06" w:rsidRPr="00C55389" w:rsidRDefault="00A06B06" w:rsidP="00E573E1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A06B06" w:rsidRPr="00733998" w:rsidRDefault="00E25876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 praćenje programa oba studija (Farmacije i Medicinske biokemije)</w:t>
            </w:r>
          </w:p>
        </w:tc>
        <w:tc>
          <w:tcPr>
            <w:tcW w:w="2244" w:type="pct"/>
          </w:tcPr>
          <w:p w:rsidR="00A06B06" w:rsidRPr="00733998" w:rsidRDefault="00033B4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Provedba anketa za integrirane studije putem Anketnog upitnika za studentice i studente koji su završili integrirani p</w:t>
            </w:r>
            <w:r w:rsidR="003C311E">
              <w:rPr>
                <w:rFonts w:ascii="Times New Roman" w:hAnsi="Times New Roman"/>
                <w:sz w:val="24"/>
                <w:szCs w:val="24"/>
              </w:rPr>
              <w:t>reddiplomski i diplomski studij.</w:t>
            </w:r>
          </w:p>
        </w:tc>
        <w:tc>
          <w:tcPr>
            <w:tcW w:w="535" w:type="pct"/>
          </w:tcPr>
          <w:p w:rsidR="00A06B06" w:rsidRPr="00733998" w:rsidRDefault="003C311E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2017./2018</w:t>
            </w:r>
            <w:r w:rsidR="00E25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</w:tcPr>
          <w:p w:rsidR="00A06B06" w:rsidRPr="00733998" w:rsidRDefault="00E25876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za </w:t>
            </w:r>
            <w:r w:rsidR="00610370">
              <w:rPr>
                <w:rFonts w:ascii="Times New Roman" w:hAnsi="Times New Roman"/>
                <w:sz w:val="24"/>
                <w:szCs w:val="24"/>
              </w:rPr>
              <w:t>studente i studijske programe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sz w:val="24"/>
                <w:szCs w:val="24"/>
              </w:rPr>
              <w:t>ovjerenstvo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za studente i studijske programe </w:t>
            </w:r>
            <w:r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E25876" w:rsidRPr="00733998" w:rsidTr="006E20FF">
        <w:trPr>
          <w:cantSplit/>
          <w:trHeight w:val="500"/>
        </w:trPr>
        <w:tc>
          <w:tcPr>
            <w:tcW w:w="111" w:type="pct"/>
          </w:tcPr>
          <w:p w:rsidR="00E25876" w:rsidRPr="00C55389" w:rsidRDefault="00E25876" w:rsidP="00E573E1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E25876" w:rsidRDefault="00E25876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Revizija studijskih programa za oba studija (Farmacije i Medicinske biokemije)</w:t>
            </w:r>
          </w:p>
        </w:tc>
        <w:tc>
          <w:tcPr>
            <w:tcW w:w="2244" w:type="pct"/>
          </w:tcPr>
          <w:p w:rsidR="00E25876" w:rsidRDefault="00DA03C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Revidirat će se postojeći studijski programi putem sastanaka s pojedinim Zavodima FBF-a, voditeljima kolegija i studenti</w:t>
            </w:r>
            <w:r w:rsidR="00151F50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završnih godina studija. </w:t>
            </w:r>
            <w:r w:rsidR="002B4EE7">
              <w:rPr>
                <w:rFonts w:ascii="Times New Roman" w:hAnsi="Times New Roman"/>
                <w:sz w:val="24"/>
                <w:szCs w:val="24"/>
              </w:rPr>
              <w:t xml:space="preserve">Temeljem revizije </w:t>
            </w:r>
            <w:r>
              <w:rPr>
                <w:rFonts w:ascii="Times New Roman" w:hAnsi="Times New Roman"/>
                <w:sz w:val="24"/>
                <w:szCs w:val="24"/>
              </w:rPr>
              <w:t>izrad</w:t>
            </w:r>
            <w:r w:rsidR="002B4EE7">
              <w:rPr>
                <w:rFonts w:ascii="Times New Roman" w:hAnsi="Times New Roman"/>
                <w:sz w:val="24"/>
                <w:szCs w:val="24"/>
              </w:rPr>
              <w:t xml:space="preserve">it će se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Prijedlog revidiranog programa za oba studija (Farmacija i Medicinska biokemija). </w:t>
            </w:r>
          </w:p>
        </w:tc>
        <w:tc>
          <w:tcPr>
            <w:tcW w:w="535" w:type="pct"/>
          </w:tcPr>
          <w:p w:rsidR="00E25876" w:rsidRPr="00733998" w:rsidRDefault="00DA03C4" w:rsidP="002410E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Ljetni semestar </w:t>
            </w:r>
            <w:r w:rsidR="00DC71CC">
              <w:rPr>
                <w:rFonts w:ascii="Times New Roman" w:hAnsi="Times New Roman"/>
                <w:sz w:val="24"/>
                <w:szCs w:val="24"/>
              </w:rPr>
              <w:t>201</w:t>
            </w:r>
            <w:r w:rsidR="002410E0">
              <w:rPr>
                <w:rFonts w:ascii="Times New Roman" w:hAnsi="Times New Roman"/>
                <w:sz w:val="24"/>
                <w:szCs w:val="24"/>
              </w:rPr>
              <w:t>8</w:t>
            </w:r>
            <w:r w:rsidR="00DC71CC">
              <w:rPr>
                <w:rFonts w:ascii="Times New Roman" w:hAnsi="Times New Roman"/>
                <w:sz w:val="24"/>
                <w:szCs w:val="24"/>
              </w:rPr>
              <w:t>./201</w:t>
            </w:r>
            <w:r w:rsidR="002410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</w:tcPr>
          <w:p w:rsidR="00E25876" w:rsidRPr="00733998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za studente i studijske programe/ Povjerenstvo za studente i studijske programe </w:t>
            </w:r>
            <w:r w:rsidR="00E25876">
              <w:rPr>
                <w:rFonts w:ascii="Times New Roman" w:hAnsi="Times New Roman"/>
                <w:sz w:val="24"/>
                <w:szCs w:val="24"/>
              </w:rPr>
              <w:t>/Povjerenstvo za osiguravanje kvalitete/</w:t>
            </w:r>
            <w:r w:rsidR="00006C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876">
              <w:rPr>
                <w:rFonts w:ascii="Times New Roman" w:hAnsi="Times New Roman"/>
                <w:sz w:val="24"/>
                <w:szCs w:val="24"/>
              </w:rPr>
              <w:t>Radna skupina</w:t>
            </w:r>
          </w:p>
        </w:tc>
      </w:tr>
      <w:tr w:rsidR="00A06B06" w:rsidRPr="00733998" w:rsidTr="006E20FF">
        <w:trPr>
          <w:cantSplit/>
          <w:trHeight w:val="500"/>
        </w:trPr>
        <w:tc>
          <w:tcPr>
            <w:tcW w:w="111" w:type="pct"/>
          </w:tcPr>
          <w:p w:rsidR="00A06B06" w:rsidRPr="00C55389" w:rsidRDefault="00A06B06" w:rsidP="00E573E1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A06B06" w:rsidRDefault="00E25876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Provjeravanje ishoda učenja za pojedine kolegije u studijskim programima</w:t>
            </w:r>
          </w:p>
        </w:tc>
        <w:tc>
          <w:tcPr>
            <w:tcW w:w="2244" w:type="pct"/>
          </w:tcPr>
          <w:p w:rsidR="00A06B06" w:rsidRDefault="002F55FB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Voditelj kolegija </w:t>
            </w:r>
            <w:r w:rsidR="00343D06">
              <w:rPr>
                <w:rFonts w:ascii="Times New Roman" w:hAnsi="Times New Roman"/>
                <w:sz w:val="24"/>
                <w:szCs w:val="24"/>
              </w:rPr>
              <w:t xml:space="preserve">nakon polaganja ispita </w:t>
            </w:r>
            <w:r w:rsidR="00DA03C4">
              <w:rPr>
                <w:rFonts w:ascii="Times New Roman" w:hAnsi="Times New Roman"/>
                <w:sz w:val="24"/>
                <w:szCs w:val="24"/>
              </w:rPr>
              <w:t>provjeravat će ishode učenja te će se po potrebi revidirati i prilagođavati ishodi učenja temeljem realne procjene.</w:t>
            </w:r>
          </w:p>
        </w:tc>
        <w:tc>
          <w:tcPr>
            <w:tcW w:w="535" w:type="pct"/>
          </w:tcPr>
          <w:p w:rsidR="00A06B06" w:rsidRPr="00733998" w:rsidRDefault="00DA03C4" w:rsidP="002410E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Nakon</w:t>
            </w:r>
            <w:r w:rsidR="00DC71CC">
              <w:rPr>
                <w:rFonts w:ascii="Times New Roman" w:hAnsi="Times New Roman"/>
                <w:sz w:val="24"/>
                <w:szCs w:val="24"/>
              </w:rPr>
              <w:t xml:space="preserve"> svakog semestra u ak. god. 201</w:t>
            </w:r>
            <w:r w:rsidR="002410E0">
              <w:rPr>
                <w:rFonts w:ascii="Times New Roman" w:hAnsi="Times New Roman"/>
                <w:sz w:val="24"/>
                <w:szCs w:val="24"/>
              </w:rPr>
              <w:t>8</w:t>
            </w:r>
            <w:r w:rsidR="00DC71CC">
              <w:rPr>
                <w:rFonts w:ascii="Times New Roman" w:hAnsi="Times New Roman"/>
                <w:sz w:val="24"/>
                <w:szCs w:val="24"/>
              </w:rPr>
              <w:t>./201</w:t>
            </w:r>
            <w:r w:rsidR="002410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7" w:type="pct"/>
          </w:tcPr>
          <w:p w:rsidR="00A06B06" w:rsidRPr="00733998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za studente i studijske programe/ Povjerenstvo za studente i studijske programe </w:t>
            </w:r>
            <w:r w:rsidR="00E25876"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A06B06" w:rsidRPr="00733998" w:rsidTr="006E20FF">
        <w:trPr>
          <w:cantSplit/>
          <w:trHeight w:val="500"/>
        </w:trPr>
        <w:tc>
          <w:tcPr>
            <w:tcW w:w="111" w:type="pct"/>
          </w:tcPr>
          <w:p w:rsidR="00A06B06" w:rsidRPr="00C55389" w:rsidRDefault="00A06B06" w:rsidP="00E573E1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A06B06" w:rsidRDefault="00DA03C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za uvođenje studija F</w:t>
            </w:r>
            <w:r w:rsidR="00E25876">
              <w:rPr>
                <w:rFonts w:ascii="Times New Roman" w:hAnsi="Times New Roman"/>
                <w:sz w:val="24"/>
                <w:szCs w:val="24"/>
              </w:rPr>
              <w:t>armacije na engleskom jeziku</w:t>
            </w:r>
            <w:r w:rsidR="002410E0">
              <w:rPr>
                <w:rFonts w:ascii="Times New Roman" w:hAnsi="Times New Roman"/>
                <w:sz w:val="24"/>
                <w:szCs w:val="24"/>
              </w:rPr>
              <w:t xml:space="preserve"> kroz </w:t>
            </w:r>
            <w:r w:rsidR="0051349D">
              <w:rPr>
                <w:rFonts w:ascii="Times New Roman" w:hAnsi="Times New Roman"/>
                <w:sz w:val="24"/>
                <w:szCs w:val="24"/>
              </w:rPr>
              <w:t xml:space="preserve">ESF </w:t>
            </w:r>
            <w:r w:rsidR="002410E0">
              <w:rPr>
                <w:rFonts w:ascii="Times New Roman" w:hAnsi="Times New Roman"/>
                <w:sz w:val="24"/>
                <w:szCs w:val="24"/>
              </w:rPr>
              <w:t>projekt</w:t>
            </w:r>
            <w:r w:rsidR="0051349D">
              <w:rPr>
                <w:rFonts w:ascii="Times New Roman" w:hAnsi="Times New Roman"/>
                <w:sz w:val="24"/>
                <w:szCs w:val="24"/>
              </w:rPr>
              <w:t xml:space="preserve"> Pharma5.0</w:t>
            </w:r>
            <w:r w:rsidR="0024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pct"/>
          </w:tcPr>
          <w:p w:rsidR="00A06B06" w:rsidRDefault="0051349D" w:rsidP="0051349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ESF projekt „</w:t>
            </w:r>
            <w:r w:rsidR="00E62C43" w:rsidRPr="00E62C43">
              <w:rPr>
                <w:rFonts w:ascii="Times New Roman" w:hAnsi="Times New Roman" w:cstheme="minorBidi"/>
                <w:sz w:val="24"/>
                <w:szCs w:val="24"/>
              </w:rPr>
              <w:t>Razvoj integriranog preddiplomskog i diplomskog studija Farmacije na engleskom jeziku (Pharma5.0)</w:t>
            </w:r>
            <w:r>
              <w:rPr>
                <w:rFonts w:ascii="Times New Roman" w:hAnsi="Times New Roman"/>
                <w:sz w:val="24"/>
                <w:szCs w:val="24"/>
              </w:rPr>
              <w:t>“ olakšat će uvođenje studija Farmacije na engleskom jeziku. Tijekom cijele akademske godine provodit će se zacrtane projektne aktivnosti.</w:t>
            </w:r>
          </w:p>
        </w:tc>
        <w:tc>
          <w:tcPr>
            <w:tcW w:w="535" w:type="pct"/>
          </w:tcPr>
          <w:p w:rsidR="00A06B06" w:rsidRPr="00733998" w:rsidRDefault="0051349D" w:rsidP="0051349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ak. god. </w:t>
            </w:r>
            <w:r w:rsidR="00DA0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1CC">
              <w:rPr>
                <w:rFonts w:ascii="Times New Roman" w:hAnsi="Times New Roman"/>
                <w:sz w:val="24"/>
                <w:szCs w:val="24"/>
              </w:rPr>
              <w:t>2018</w:t>
            </w:r>
            <w:r w:rsidR="00DA03C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/2019.</w:t>
            </w:r>
          </w:p>
        </w:tc>
        <w:tc>
          <w:tcPr>
            <w:tcW w:w="1087" w:type="pct"/>
          </w:tcPr>
          <w:p w:rsidR="00A06B06" w:rsidRPr="00733998" w:rsidRDefault="00610370" w:rsidP="0051349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za studente i studijske programe/ </w:t>
            </w:r>
            <w:r w:rsidR="0051349D">
              <w:rPr>
                <w:rFonts w:ascii="Times New Roman" w:hAnsi="Times New Roman"/>
                <w:sz w:val="24"/>
                <w:szCs w:val="24"/>
              </w:rPr>
              <w:t>Projektni tim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39"/>
        <w:gridCol w:w="2564"/>
        <w:gridCol w:w="5679"/>
        <w:gridCol w:w="1496"/>
        <w:gridCol w:w="2778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6E20FF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="00A06B06">
              <w:rPr>
                <w:rFonts w:ascii="Times New Roman" w:hAnsi="Times New Roman"/>
                <w:b/>
                <w:sz w:val="24"/>
                <w:szCs w:val="24"/>
              </w:rPr>
              <w:t>Učenje, poučavanja i v</w:t>
            </w:r>
            <w:r w:rsidR="00A06B06" w:rsidRPr="00733998">
              <w:rPr>
                <w:rFonts w:ascii="Times New Roman" w:hAnsi="Times New Roman"/>
                <w:b/>
                <w:sz w:val="24"/>
                <w:szCs w:val="24"/>
              </w:rPr>
              <w:t>rjednovanje studentsk</w:t>
            </w:r>
            <w:r w:rsidR="00A06B06">
              <w:rPr>
                <w:rFonts w:ascii="Times New Roman" w:hAnsi="Times New Roman"/>
                <w:b/>
                <w:sz w:val="24"/>
                <w:szCs w:val="24"/>
              </w:rPr>
              <w:t>og rada</w:t>
            </w:r>
            <w:r w:rsidR="00A06B06">
              <w:rPr>
                <w:rFonts w:ascii="Times New Roman" w:hAnsi="Times New Roman"/>
                <w:b/>
                <w:sz w:val="24"/>
                <w:szCs w:val="24"/>
              </w:rPr>
              <w:br/>
              <w:t>[ESG 1.3]</w:t>
            </w:r>
          </w:p>
        </w:tc>
      </w:tr>
      <w:tr w:rsidR="00A06B06" w:rsidRPr="00733998" w:rsidTr="006E20FF">
        <w:trPr>
          <w:trHeight w:val="988"/>
          <w:tblHeader/>
        </w:trPr>
        <w:tc>
          <w:tcPr>
            <w:tcW w:w="1099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26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86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89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6E20FF">
        <w:trPr>
          <w:cantSplit/>
          <w:trHeight w:val="515"/>
        </w:trPr>
        <w:tc>
          <w:tcPr>
            <w:tcW w:w="94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A06B06" w:rsidRPr="00733998" w:rsidRDefault="006451DC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 unaprjeđivanje e-učenja</w:t>
            </w:r>
          </w:p>
        </w:tc>
        <w:tc>
          <w:tcPr>
            <w:tcW w:w="2226" w:type="pct"/>
          </w:tcPr>
          <w:p w:rsidR="00A06B06" w:rsidRPr="00733998" w:rsidRDefault="006451D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Poticanje nastavnika za uvođenje novih metoda i tehnika učenja u nastavni proces, podizanje razine e-kolegija.</w:t>
            </w:r>
            <w:r w:rsidR="00DC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6" w:type="pct"/>
          </w:tcPr>
          <w:p w:rsidR="00A06B06" w:rsidRPr="00733998" w:rsidRDefault="006451D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89" w:type="pct"/>
          </w:tcPr>
          <w:p w:rsidR="00A06B06" w:rsidRPr="00733998" w:rsidRDefault="006451DC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kvalitete/Povjerenstvo za e-učenje</w:t>
            </w:r>
          </w:p>
        </w:tc>
      </w:tr>
      <w:tr w:rsidR="00EE44E5" w:rsidRPr="00733998" w:rsidTr="006E20FF">
        <w:trPr>
          <w:cantSplit/>
          <w:trHeight w:val="515"/>
        </w:trPr>
        <w:tc>
          <w:tcPr>
            <w:tcW w:w="94" w:type="pct"/>
          </w:tcPr>
          <w:p w:rsidR="00EE44E5" w:rsidRPr="00C01F10" w:rsidRDefault="00EE44E5" w:rsidP="00E573E1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EE44E5" w:rsidRDefault="00EE44E5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Organizacija Zimske škole o komercijalizaciji istraživanja </w:t>
            </w:r>
          </w:p>
        </w:tc>
        <w:tc>
          <w:tcPr>
            <w:tcW w:w="2226" w:type="pct"/>
          </w:tcPr>
          <w:p w:rsidR="00EE44E5" w:rsidRDefault="00EE44E5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sklopu doktorskog studija Farmaceutsko-biokemijske znanosti organizirat će se Zimska škola o komercijalizaciji istraživanja s međunarodnim sudjelovanjem.</w:t>
            </w:r>
          </w:p>
        </w:tc>
        <w:tc>
          <w:tcPr>
            <w:tcW w:w="586" w:type="pct"/>
          </w:tcPr>
          <w:p w:rsidR="00EE44E5" w:rsidRDefault="00EE44E5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studeni 2018.</w:t>
            </w:r>
          </w:p>
        </w:tc>
        <w:tc>
          <w:tcPr>
            <w:tcW w:w="1089" w:type="pct"/>
          </w:tcPr>
          <w:p w:rsidR="00EE44E5" w:rsidRDefault="00EE44E5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Prodekan za znanost i istraživanje</w:t>
            </w:r>
          </w:p>
        </w:tc>
      </w:tr>
      <w:tr w:rsidR="00546608" w:rsidRPr="00733998" w:rsidTr="006E20FF">
        <w:trPr>
          <w:cantSplit/>
          <w:trHeight w:val="515"/>
        </w:trPr>
        <w:tc>
          <w:tcPr>
            <w:tcW w:w="94" w:type="pct"/>
          </w:tcPr>
          <w:p w:rsidR="00546608" w:rsidRPr="00C01F10" w:rsidRDefault="00546608" w:rsidP="00E573E1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546608" w:rsidRDefault="00546608" w:rsidP="007978D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F55FB">
              <w:rPr>
                <w:rFonts w:ascii="Times New Roman" w:hAnsi="Times New Roman"/>
                <w:sz w:val="24"/>
                <w:szCs w:val="24"/>
              </w:rPr>
              <w:t>Unaprjeđenje kvalitete diplomskih radova</w:t>
            </w:r>
          </w:p>
        </w:tc>
        <w:tc>
          <w:tcPr>
            <w:tcW w:w="2226" w:type="pct"/>
          </w:tcPr>
          <w:p w:rsidR="00546608" w:rsidRDefault="00546608" w:rsidP="00B50720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provede</w:t>
            </w:r>
            <w:r w:rsidR="00B50720">
              <w:rPr>
                <w:rFonts w:ascii="Times New Roman" w:hAnsi="Times New Roman"/>
                <w:sz w:val="24"/>
                <w:szCs w:val="24"/>
              </w:rPr>
              <w:t xml:space="preserve">noj analizi razmotrit će se način organizacije </w:t>
            </w:r>
            <w:r>
              <w:rPr>
                <w:rFonts w:ascii="Times New Roman" w:hAnsi="Times New Roman"/>
                <w:sz w:val="24"/>
                <w:szCs w:val="24"/>
              </w:rPr>
              <w:t>i provođenj</w:t>
            </w:r>
            <w:r w:rsidR="00B5072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izrade i mentoriranja diplomskih radova. </w:t>
            </w:r>
          </w:p>
        </w:tc>
        <w:tc>
          <w:tcPr>
            <w:tcW w:w="586" w:type="pct"/>
          </w:tcPr>
          <w:p w:rsidR="00546608" w:rsidRDefault="00546608" w:rsidP="007978D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2018./2019.</w:t>
            </w:r>
          </w:p>
        </w:tc>
        <w:tc>
          <w:tcPr>
            <w:tcW w:w="1089" w:type="pct"/>
          </w:tcPr>
          <w:p w:rsidR="00546608" w:rsidRDefault="00546608" w:rsidP="007978D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F55FB">
              <w:rPr>
                <w:rFonts w:ascii="Times New Roman" w:hAnsi="Times New Roman"/>
                <w:sz w:val="24"/>
                <w:szCs w:val="24"/>
              </w:rPr>
              <w:t>Povjerenstvo za studentske i diplomske radove/</w:t>
            </w:r>
            <w:r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</w:p>
        </w:tc>
      </w:tr>
    </w:tbl>
    <w:p w:rsidR="006E20FF" w:rsidRDefault="006E20FF">
      <w:pPr>
        <w:rPr>
          <w:rFonts w:ascii="Times New Roman" w:hAnsi="Times New Roman"/>
          <w:b/>
          <w:sz w:val="24"/>
          <w:szCs w:val="24"/>
        </w:rPr>
      </w:pPr>
    </w:p>
    <w:p w:rsidR="006E20FF" w:rsidRDefault="006E20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</w:tblPr>
      <w:tblGrid>
        <w:gridCol w:w="364"/>
        <w:gridCol w:w="2296"/>
        <w:gridCol w:w="5812"/>
        <w:gridCol w:w="1416"/>
        <w:gridCol w:w="2868"/>
      </w:tblGrid>
      <w:tr w:rsidR="00A06B06" w:rsidRPr="00733998" w:rsidTr="0093381F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Upisi i napredovanje studenata, priznavanje kompetencija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1.4]</w:t>
            </w:r>
          </w:p>
        </w:tc>
      </w:tr>
      <w:tr w:rsidR="00A06B06" w:rsidRPr="00733998" w:rsidTr="0093381F">
        <w:trPr>
          <w:trHeight w:val="988"/>
          <w:tblHeader/>
        </w:trPr>
        <w:tc>
          <w:tcPr>
            <w:tcW w:w="1043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78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55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124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93381F">
        <w:trPr>
          <w:trHeight w:val="515"/>
          <w:tblHeader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5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06B06" w:rsidRPr="00733998" w:rsidRDefault="00F972A9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Godišnje nagrađivanje i pohvale najboljim studentima sastavnice</w:t>
            </w:r>
          </w:p>
        </w:tc>
        <w:tc>
          <w:tcPr>
            <w:tcW w:w="2278" w:type="pct"/>
          </w:tcPr>
          <w:p w:rsidR="00A06B06" w:rsidRPr="00733998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Dekan najboljim studentima javno dodjeljuje nagrade i pohvale na vijeću sastavnice temeljem pravilnika o studiranju na diplomskim studijima FBF-a.</w:t>
            </w:r>
          </w:p>
        </w:tc>
        <w:tc>
          <w:tcPr>
            <w:tcW w:w="555" w:type="pct"/>
          </w:tcPr>
          <w:p w:rsidR="00A06B06" w:rsidRPr="00733998" w:rsidRDefault="00DC71CC" w:rsidP="0051349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51349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51349D">
              <w:rPr>
                <w:rFonts w:ascii="Times New Roman" w:hAnsi="Times New Roman"/>
                <w:sz w:val="24"/>
                <w:szCs w:val="24"/>
              </w:rPr>
              <w:t>9</w:t>
            </w:r>
            <w:r w:rsidR="00F97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A06B06" w:rsidRPr="00733998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Dekan/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studente i studijske programe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C4677">
              <w:rPr>
                <w:rFonts w:ascii="Times New Roman" w:hAnsi="Times New Roman"/>
                <w:sz w:val="24"/>
                <w:szCs w:val="24"/>
              </w:rPr>
              <w:t xml:space="preserve">Povjerenstvo za studentske </w:t>
            </w:r>
            <w:r w:rsidR="002F55FB">
              <w:rPr>
                <w:rFonts w:ascii="Times New Roman" w:hAnsi="Times New Roman"/>
                <w:sz w:val="24"/>
                <w:szCs w:val="24"/>
              </w:rPr>
              <w:t xml:space="preserve">i diplomske </w:t>
            </w:r>
            <w:r w:rsidR="002C4677">
              <w:rPr>
                <w:rFonts w:ascii="Times New Roman" w:hAnsi="Times New Roman"/>
                <w:sz w:val="24"/>
                <w:szCs w:val="24"/>
              </w:rPr>
              <w:t>radove/</w:t>
            </w:r>
            <w:r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</w:p>
        </w:tc>
      </w:tr>
      <w:tr w:rsidR="00A06B06" w:rsidRPr="00733998" w:rsidTr="0093381F">
        <w:trPr>
          <w:trHeight w:val="500"/>
          <w:tblHeader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06B06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Praćenje napredovanja studenata kroz studij</w:t>
            </w:r>
          </w:p>
        </w:tc>
        <w:tc>
          <w:tcPr>
            <w:tcW w:w="2278" w:type="pct"/>
          </w:tcPr>
          <w:p w:rsidR="00A06B06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broja upisanih studenata na svaku studijsku godinu, analiza položenih ispita i postignutog uspjeha.</w:t>
            </w:r>
          </w:p>
        </w:tc>
        <w:tc>
          <w:tcPr>
            <w:tcW w:w="555" w:type="pct"/>
          </w:tcPr>
          <w:p w:rsidR="00A06B06" w:rsidRPr="00733998" w:rsidRDefault="00F972A9" w:rsidP="0051349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51349D">
              <w:rPr>
                <w:rFonts w:ascii="Times New Roman" w:hAnsi="Times New Roman"/>
                <w:sz w:val="24"/>
                <w:szCs w:val="24"/>
              </w:rPr>
              <w:t>8</w:t>
            </w:r>
            <w:r w:rsidR="00DC71CC">
              <w:rPr>
                <w:rFonts w:ascii="Times New Roman" w:hAnsi="Times New Roman"/>
                <w:sz w:val="24"/>
                <w:szCs w:val="24"/>
              </w:rPr>
              <w:t>./201</w:t>
            </w:r>
            <w:r w:rsidR="0051349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A06B06" w:rsidRPr="00733998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ISVU koordinator/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studente i studijske programe </w:t>
            </w:r>
            <w:r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A06B06" w:rsidRPr="00733998" w:rsidTr="0093381F">
        <w:trPr>
          <w:trHeight w:val="500"/>
          <w:tblHeader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:rsidR="00A06B06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Evidentiranje izvannastavnih aktivnosti studenata u ISVU</w:t>
            </w:r>
          </w:p>
        </w:tc>
        <w:tc>
          <w:tcPr>
            <w:tcW w:w="2278" w:type="pct"/>
          </w:tcPr>
          <w:p w:rsidR="00A06B06" w:rsidRDefault="00F972A9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Sudjelovanje studenata na ljetnim školama, seminarima, tečajevima i drugim izvannastavnim aktivnostima koje rezultiraju stjecajem određenih kompetencija i/ili razvojem vještina evidentirat će se u ISVU.</w:t>
            </w:r>
          </w:p>
        </w:tc>
        <w:tc>
          <w:tcPr>
            <w:tcW w:w="555" w:type="pct"/>
          </w:tcPr>
          <w:p w:rsidR="00A06B06" w:rsidRPr="00733998" w:rsidRDefault="00DC71CC" w:rsidP="0051349D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Ak. god. </w:t>
            </w:r>
            <w:r w:rsidR="0051349D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51349D">
              <w:rPr>
                <w:rFonts w:ascii="Times New Roman" w:hAnsi="Times New Roman"/>
                <w:sz w:val="24"/>
                <w:szCs w:val="24"/>
              </w:rPr>
              <w:t>9</w:t>
            </w:r>
            <w:r w:rsidR="00F97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24" w:type="pct"/>
          </w:tcPr>
          <w:p w:rsidR="00A06B06" w:rsidRPr="00733998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Povjerenstvo za studente i studijske programe </w:t>
            </w:r>
            <w:r w:rsidR="00F972A9">
              <w:rPr>
                <w:rFonts w:ascii="Times New Roman" w:hAnsi="Times New Roman"/>
                <w:sz w:val="24"/>
                <w:szCs w:val="24"/>
              </w:rPr>
              <w:t>/Povjerenstvo za međunarodnu suradnju/Povjerenstvo za osiguravanje kvalitete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984DC8" w:rsidRDefault="00984DC8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</w:tblPr>
      <w:tblGrid>
        <w:gridCol w:w="365"/>
        <w:gridCol w:w="3005"/>
        <w:gridCol w:w="5245"/>
        <w:gridCol w:w="1416"/>
        <w:gridCol w:w="2725"/>
      </w:tblGrid>
      <w:tr w:rsidR="00A06B06" w:rsidRPr="00733998" w:rsidTr="0093381F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377298">
            <w:pPr>
              <w:pStyle w:val="ListParagraph"/>
              <w:keepNext/>
              <w:keepLines/>
              <w:numPr>
                <w:ilvl w:val="0"/>
                <w:numId w:val="16"/>
              </w:numPr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Nastavno osoblje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[ESG 1.5]</w:t>
            </w:r>
          </w:p>
        </w:tc>
      </w:tr>
      <w:tr w:rsidR="00A06B06" w:rsidRPr="00733998" w:rsidTr="0093381F">
        <w:trPr>
          <w:trHeight w:val="988"/>
          <w:tblHeader/>
        </w:trPr>
        <w:tc>
          <w:tcPr>
            <w:tcW w:w="1321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056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55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68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93381F">
        <w:trPr>
          <w:cantSplit/>
          <w:trHeight w:val="515"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6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06B06" w:rsidRPr="00733998" w:rsidRDefault="00F972A9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Planiranje zapošljavanja s obzirom na potrebe u nastavi</w:t>
            </w:r>
          </w:p>
        </w:tc>
        <w:tc>
          <w:tcPr>
            <w:tcW w:w="2056" w:type="pct"/>
          </w:tcPr>
          <w:p w:rsidR="003F754D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Analizirat će se opterećenje nastavnika i</w:t>
            </w:r>
            <w:r w:rsidR="003F754D">
              <w:rPr>
                <w:rFonts w:ascii="Times New Roman" w:hAnsi="Times New Roman"/>
                <w:sz w:val="24"/>
                <w:szCs w:val="24"/>
              </w:rPr>
              <w:t xml:space="preserve"> suradnika u diplomskoj nastavi.</w:t>
            </w:r>
          </w:p>
          <w:p w:rsidR="00A06B06" w:rsidRPr="00733998" w:rsidRDefault="003F754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82CEF">
              <w:rPr>
                <w:rFonts w:ascii="Times New Roman" w:hAnsi="Times New Roman"/>
                <w:sz w:val="24"/>
                <w:szCs w:val="24"/>
              </w:rPr>
              <w:t>nalizirat će se opterećenja nastavnika aktivnostima koja nisu iskazana kroz nastavna opterećenja (ispiti, voditeljstva diplomskih radova).</w:t>
            </w:r>
          </w:p>
        </w:tc>
        <w:tc>
          <w:tcPr>
            <w:tcW w:w="555" w:type="pct"/>
          </w:tcPr>
          <w:p w:rsidR="00A06B06" w:rsidRPr="00733998" w:rsidRDefault="003F754D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  <w:r w:rsidR="00C82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</w:tcPr>
          <w:p w:rsidR="00A06B06" w:rsidRPr="00733998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Uprava/Povjerenstvo za </w:t>
            </w:r>
            <w:r w:rsidR="006607D9">
              <w:rPr>
                <w:rFonts w:ascii="Times New Roman" w:hAnsi="Times New Roman"/>
                <w:sz w:val="24"/>
                <w:szCs w:val="24"/>
              </w:rPr>
              <w:t xml:space="preserve">opća i </w:t>
            </w:r>
            <w:r>
              <w:rPr>
                <w:rFonts w:ascii="Times New Roman" w:hAnsi="Times New Roman"/>
                <w:sz w:val="24"/>
                <w:szCs w:val="24"/>
              </w:rPr>
              <w:t>kadrovska pitanja/Povjerenstvo za osiguravanje kvalitete</w:t>
            </w:r>
          </w:p>
        </w:tc>
      </w:tr>
      <w:tr w:rsidR="00A06B06" w:rsidRPr="00733998" w:rsidTr="0093381F">
        <w:trPr>
          <w:cantSplit/>
          <w:trHeight w:val="500"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06B06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Planiranje stručnog usavršavanja nastavnika i suradnika</w:t>
            </w:r>
          </w:p>
        </w:tc>
        <w:tc>
          <w:tcPr>
            <w:tcW w:w="2056" w:type="pct"/>
          </w:tcPr>
          <w:p w:rsidR="00A06B06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Analizirat će se potrebe za upućivanjem zaposlenika na specijalizacije u zdravstvu kako bi se pr</w:t>
            </w:r>
            <w:r w:rsidR="002B4EE7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donijelo povećanju kvalitete </w:t>
            </w:r>
            <w:r w:rsidR="002B4EE7">
              <w:rPr>
                <w:rFonts w:ascii="Times New Roman" w:hAnsi="Times New Roman"/>
                <w:sz w:val="24"/>
                <w:szCs w:val="24"/>
              </w:rPr>
              <w:t xml:space="preserve">izvođenja nastave </w:t>
            </w:r>
            <w:r>
              <w:rPr>
                <w:rFonts w:ascii="Times New Roman" w:hAnsi="Times New Roman"/>
                <w:sz w:val="24"/>
                <w:szCs w:val="24"/>
              </w:rPr>
              <w:t>stručnih predmeta.</w:t>
            </w:r>
            <w:r w:rsidR="003F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54D" w:rsidRPr="002F55FB">
              <w:rPr>
                <w:rFonts w:ascii="Times New Roman" w:hAnsi="Times New Roman"/>
                <w:sz w:val="24"/>
                <w:szCs w:val="24"/>
              </w:rPr>
              <w:t>Razmotriti osiguravanje edukacije iz područja pedagogije, metodike i didaktike za nastavnike i suradnike.</w:t>
            </w:r>
          </w:p>
        </w:tc>
        <w:tc>
          <w:tcPr>
            <w:tcW w:w="555" w:type="pct"/>
          </w:tcPr>
          <w:p w:rsidR="00A06B06" w:rsidRPr="00733998" w:rsidRDefault="003F754D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  <w:r w:rsidR="00C82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</w:tcPr>
          <w:p w:rsidR="00A06B06" w:rsidRPr="00733998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Povjerenstvo za </w:t>
            </w:r>
            <w:r w:rsidR="0051349D">
              <w:rPr>
                <w:rFonts w:ascii="Times New Roman" w:hAnsi="Times New Roman"/>
                <w:sz w:val="24"/>
                <w:szCs w:val="24"/>
              </w:rPr>
              <w:t xml:space="preserve">opća i </w:t>
            </w:r>
            <w:r>
              <w:rPr>
                <w:rFonts w:ascii="Times New Roman" w:hAnsi="Times New Roman"/>
                <w:sz w:val="24"/>
                <w:szCs w:val="24"/>
              </w:rPr>
              <w:t>kadrovska pitanja/Dekanski kolegij/Povjerenstvo za osiguravanje kvalitete</w:t>
            </w:r>
          </w:p>
        </w:tc>
      </w:tr>
      <w:tr w:rsidR="00A06B06" w:rsidRPr="00733998" w:rsidTr="0093381F">
        <w:trPr>
          <w:cantSplit/>
          <w:trHeight w:val="500"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A06B06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Angažiranje vanjskih suradnika u nastavi</w:t>
            </w:r>
          </w:p>
        </w:tc>
        <w:tc>
          <w:tcPr>
            <w:tcW w:w="2056" w:type="pct"/>
          </w:tcPr>
          <w:p w:rsidR="00A06B06" w:rsidRDefault="00C82CEF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potrebi uključivanje stručnjaka iz prakse na pojedinim stručnim kolegijima i stručnom osposobljavanju.</w:t>
            </w:r>
          </w:p>
        </w:tc>
        <w:tc>
          <w:tcPr>
            <w:tcW w:w="555" w:type="pct"/>
          </w:tcPr>
          <w:p w:rsidR="00A06B06" w:rsidRPr="00733998" w:rsidRDefault="00C82CEF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8</w:t>
            </w:r>
            <w:r w:rsidR="003F754D">
              <w:rPr>
                <w:rFonts w:ascii="Times New Roman" w:hAnsi="Times New Roman"/>
                <w:sz w:val="24"/>
                <w:szCs w:val="24"/>
              </w:rPr>
              <w:t>./201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8" w:type="pct"/>
          </w:tcPr>
          <w:p w:rsidR="00A06B06" w:rsidRPr="00733998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studente i studijske programe</w:t>
            </w:r>
          </w:p>
        </w:tc>
      </w:tr>
      <w:tr w:rsidR="009E5C13" w:rsidRPr="00733998" w:rsidTr="0093381F">
        <w:trPr>
          <w:cantSplit/>
          <w:trHeight w:val="500"/>
        </w:trPr>
        <w:tc>
          <w:tcPr>
            <w:tcW w:w="143" w:type="pct"/>
          </w:tcPr>
          <w:p w:rsidR="009E5C13" w:rsidRPr="00C01F10" w:rsidRDefault="009E5C13" w:rsidP="00E573E1">
            <w:pPr>
              <w:pStyle w:val="ListParagraph"/>
              <w:keepNext/>
              <w:keepLines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9E5C13" w:rsidRDefault="009E5C13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Pohađanje radionice za mentore koji planiraju preuzeti svoje prvo mentorstvo na doktorskom studiju ili su ga tek preuzeli</w:t>
            </w:r>
          </w:p>
        </w:tc>
        <w:tc>
          <w:tcPr>
            <w:tcW w:w="2056" w:type="pct"/>
          </w:tcPr>
          <w:p w:rsidR="009E5C13" w:rsidRDefault="009E5C13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potrebi će se zaposlenici uputiti na pohađanje navedene</w:t>
            </w:r>
            <w:r w:rsidR="003F754D">
              <w:rPr>
                <w:rFonts w:ascii="Times New Roman" w:hAnsi="Times New Roman"/>
                <w:sz w:val="24"/>
                <w:szCs w:val="24"/>
              </w:rPr>
              <w:t xml:space="preserve"> radionice </w:t>
            </w:r>
            <w:r w:rsidR="003F754D" w:rsidRPr="002F55FB">
              <w:rPr>
                <w:rFonts w:ascii="Times New Roman" w:hAnsi="Times New Roman"/>
                <w:sz w:val="24"/>
                <w:szCs w:val="24"/>
              </w:rPr>
              <w:t>ukoliko ista bude organizirana od strane Sveučilišta ili drugog nadležnog tijela.</w:t>
            </w:r>
            <w:r w:rsidR="003F7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</w:tcPr>
          <w:p w:rsidR="009E5C13" w:rsidRDefault="003F754D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8" w:type="pct"/>
          </w:tcPr>
          <w:p w:rsidR="009E5C13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Povjerenstvo za studente i studijske programe </w:t>
            </w:r>
            <w:r w:rsidR="009E5C13"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  <w:r w:rsidR="00EE44E5">
              <w:rPr>
                <w:rFonts w:ascii="Times New Roman" w:hAnsi="Times New Roman"/>
                <w:sz w:val="24"/>
                <w:szCs w:val="24"/>
              </w:rPr>
              <w:t>/Vijeće doktorskog studija</w:t>
            </w:r>
          </w:p>
        </w:tc>
      </w:tr>
    </w:tbl>
    <w:p w:rsidR="00A06B06" w:rsidRDefault="00A06B06" w:rsidP="00A06B06">
      <w:pPr>
        <w:ind w:right="-139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249"/>
        <w:gridCol w:w="2576"/>
        <w:gridCol w:w="5692"/>
        <w:gridCol w:w="1496"/>
        <w:gridCol w:w="2743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E573E1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5.1 </w:t>
            </w:r>
            <w:r w:rsidRPr="000D0F60">
              <w:rPr>
                <w:rFonts w:ascii="Times New Roman" w:hAnsi="Times New Roman"/>
                <w:b/>
                <w:sz w:val="24"/>
                <w:szCs w:val="24"/>
              </w:rPr>
              <w:t>Znanstveno-istraživačka i umjetnička djelatnost</w:t>
            </w:r>
          </w:p>
        </w:tc>
      </w:tr>
      <w:tr w:rsidR="00A06B06" w:rsidRPr="00733998" w:rsidTr="002F55FB">
        <w:trPr>
          <w:trHeight w:val="988"/>
          <w:tblHeader/>
        </w:trPr>
        <w:tc>
          <w:tcPr>
            <w:tcW w:w="1107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31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86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75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2F55FB">
        <w:trPr>
          <w:cantSplit/>
          <w:trHeight w:val="515"/>
        </w:trPr>
        <w:tc>
          <w:tcPr>
            <w:tcW w:w="98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A06B06" w:rsidRPr="00733998" w:rsidRDefault="00C82CEF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="007E5D5D">
              <w:rPr>
                <w:rFonts w:ascii="Times New Roman" w:hAnsi="Times New Roman"/>
                <w:sz w:val="24"/>
                <w:szCs w:val="24"/>
              </w:rPr>
              <w:t>formiranje djelatnika FBF-a o prijavljivanju znanstvenih projekata.</w:t>
            </w:r>
          </w:p>
        </w:tc>
        <w:tc>
          <w:tcPr>
            <w:tcW w:w="2231" w:type="pct"/>
          </w:tcPr>
          <w:p w:rsidR="00A06B06" w:rsidRPr="00733998" w:rsidRDefault="007E5D5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 informiranje o mogućnostima prijave i načinima vođenja domaćih i međunarodnih znanstvenih projekata.</w:t>
            </w:r>
          </w:p>
        </w:tc>
        <w:tc>
          <w:tcPr>
            <w:tcW w:w="586" w:type="pct"/>
          </w:tcPr>
          <w:p w:rsidR="00A06B06" w:rsidRPr="00733998" w:rsidRDefault="003F754D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  <w:r w:rsidR="007E5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pct"/>
          </w:tcPr>
          <w:p w:rsidR="00A06B06" w:rsidRPr="00733998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znanost i istraživanje</w:t>
            </w:r>
            <w:r w:rsidRPr="0061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D5D"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A06B06" w:rsidRPr="00733998" w:rsidTr="002F55FB">
        <w:trPr>
          <w:cantSplit/>
          <w:trHeight w:val="500"/>
        </w:trPr>
        <w:tc>
          <w:tcPr>
            <w:tcW w:w="98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A06B06" w:rsidRDefault="007E5D5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Prezentiranje doktorskih studija</w:t>
            </w:r>
          </w:p>
        </w:tc>
        <w:tc>
          <w:tcPr>
            <w:tcW w:w="2231" w:type="pct"/>
          </w:tcPr>
          <w:p w:rsidR="00A06B06" w:rsidRDefault="007E5D5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Organizirat će se prezentacija doktorskih studija Fakulteta svim zainteresiranim kandidatima. </w:t>
            </w:r>
          </w:p>
        </w:tc>
        <w:tc>
          <w:tcPr>
            <w:tcW w:w="586" w:type="pct"/>
          </w:tcPr>
          <w:p w:rsidR="00A06B06" w:rsidRPr="00733998" w:rsidRDefault="003F754D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  <w:r w:rsidR="007E5D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pct"/>
          </w:tcPr>
          <w:p w:rsidR="00A06B06" w:rsidRPr="00733998" w:rsidRDefault="007E5D5D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Vijeće za doktorske studije/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znanost i istraživanje</w:t>
            </w:r>
          </w:p>
        </w:tc>
      </w:tr>
      <w:tr w:rsidR="006A6422" w:rsidRPr="00733998" w:rsidTr="002F55FB">
        <w:trPr>
          <w:cantSplit/>
          <w:trHeight w:val="500"/>
        </w:trPr>
        <w:tc>
          <w:tcPr>
            <w:tcW w:w="98" w:type="pct"/>
          </w:tcPr>
          <w:p w:rsidR="006A6422" w:rsidRPr="00C01F10" w:rsidRDefault="006A6422" w:rsidP="00E573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6A6422" w:rsidRDefault="006A642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Dodjela priznanja uspješnim znanstvenicima sastavnice</w:t>
            </w:r>
          </w:p>
        </w:tc>
        <w:tc>
          <w:tcPr>
            <w:tcW w:w="2231" w:type="pct"/>
          </w:tcPr>
          <w:p w:rsidR="006A6422" w:rsidRDefault="006A642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Vijeću sastavnice najuspješnijim znanstvenicima dodijelit će se priznanja i nagrade temeljem uvjeta propisanih Pravilnikom o nagradama i priznanjima.</w:t>
            </w:r>
          </w:p>
        </w:tc>
        <w:tc>
          <w:tcPr>
            <w:tcW w:w="586" w:type="pct"/>
          </w:tcPr>
          <w:p w:rsidR="006A6422" w:rsidRDefault="003F754D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 ak. god. 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  <w:r w:rsidR="006A64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pct"/>
          </w:tcPr>
          <w:p w:rsidR="006A6422" w:rsidRDefault="006A6422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Dekan/</w:t>
            </w:r>
            <w:r w:rsidR="004054E0">
              <w:rPr>
                <w:rFonts w:ascii="Times New Roman" w:hAnsi="Times New Roman"/>
                <w:sz w:val="24"/>
                <w:szCs w:val="24"/>
              </w:rPr>
              <w:t xml:space="preserve"> Povjerenstvo za dodjelu nagrada i priznanja/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znanost i istraživanje</w:t>
            </w:r>
            <w:r w:rsidR="00610370" w:rsidRPr="0061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/Povjerenstvo za osiguravanje kvalitete</w:t>
            </w:r>
          </w:p>
        </w:tc>
      </w:tr>
      <w:tr w:rsidR="002937A7" w:rsidRPr="00733998" w:rsidTr="002F55FB">
        <w:trPr>
          <w:cantSplit/>
          <w:trHeight w:val="500"/>
        </w:trPr>
        <w:tc>
          <w:tcPr>
            <w:tcW w:w="98" w:type="pct"/>
          </w:tcPr>
          <w:p w:rsidR="002937A7" w:rsidRPr="00C01F10" w:rsidRDefault="002937A7" w:rsidP="00E573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2937A7" w:rsidRDefault="002937A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Poticanje interdisciplinarnih istraživanja između Zavoda FBF-a</w:t>
            </w:r>
          </w:p>
        </w:tc>
        <w:tc>
          <w:tcPr>
            <w:tcW w:w="2231" w:type="pct"/>
          </w:tcPr>
          <w:p w:rsidR="002937A7" w:rsidRDefault="002937A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Prezentacija znanstveno-istraživačkih projekata FBF-a</w:t>
            </w:r>
          </w:p>
        </w:tc>
        <w:tc>
          <w:tcPr>
            <w:tcW w:w="586" w:type="pct"/>
          </w:tcPr>
          <w:p w:rsidR="002937A7" w:rsidRDefault="002937A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1075" w:type="pct"/>
          </w:tcPr>
          <w:p w:rsidR="002937A7" w:rsidRDefault="0061037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Prodekan za znanost i istraživanje</w:t>
            </w:r>
            <w:r w:rsidR="002937A7">
              <w:rPr>
                <w:rFonts w:ascii="Times New Roman" w:hAnsi="Times New Roman"/>
                <w:sz w:val="24"/>
                <w:szCs w:val="24"/>
              </w:rPr>
              <w:t>/Voditelji projekata</w:t>
            </w:r>
          </w:p>
        </w:tc>
      </w:tr>
      <w:tr w:rsidR="002F70B7" w:rsidRPr="00733998" w:rsidTr="002F55FB">
        <w:trPr>
          <w:cantSplit/>
          <w:trHeight w:val="500"/>
        </w:trPr>
        <w:tc>
          <w:tcPr>
            <w:tcW w:w="98" w:type="pct"/>
          </w:tcPr>
          <w:p w:rsidR="002F70B7" w:rsidRPr="00C01F10" w:rsidRDefault="002F70B7" w:rsidP="00E573E1">
            <w:pPr>
              <w:pStyle w:val="ListParagraph"/>
              <w:keepNext/>
              <w:keepLines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2F70B7" w:rsidRPr="00E17022" w:rsidRDefault="002F70B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Poticanje uključivanja studenata u znanstveno-istraživački rad na Zavodima FBF-a</w:t>
            </w:r>
          </w:p>
        </w:tc>
        <w:tc>
          <w:tcPr>
            <w:tcW w:w="2231" w:type="pct"/>
          </w:tcPr>
          <w:p w:rsidR="002F70B7" w:rsidRDefault="0095498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 xml:space="preserve">Analizirat će se mogućnosti i potrebe nastavnika FBF-a da se u znanstveno-istraživački rad uključe zainteresirani studenti. Lista potencijalnih mentora će se ažurirati semestralno i biti dostupna na mrežnim stranicama fakulteta. </w:t>
            </w:r>
          </w:p>
          <w:p w:rsidR="00EE44E5" w:rsidRPr="00E17022" w:rsidRDefault="00EE44E5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Organizirat će se Znanstveni info dan za studente.</w:t>
            </w:r>
          </w:p>
        </w:tc>
        <w:tc>
          <w:tcPr>
            <w:tcW w:w="586" w:type="pct"/>
          </w:tcPr>
          <w:p w:rsidR="002F70B7" w:rsidRPr="00E17022" w:rsidRDefault="002F70B7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8</w:t>
            </w:r>
            <w:r w:rsidRPr="00E17022">
              <w:rPr>
                <w:rFonts w:ascii="Times New Roman" w:hAnsi="Times New Roman"/>
                <w:sz w:val="24"/>
                <w:szCs w:val="24"/>
              </w:rPr>
              <w:t>./201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  <w:r w:rsidRPr="00E17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5" w:type="pct"/>
          </w:tcPr>
          <w:p w:rsidR="002F70B7" w:rsidRDefault="002F70B7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Povjerenstvo za osiguravanje kvalitete/Prodekan za kvalitetu i poslijediplomske specijalističke studije</w:t>
            </w:r>
            <w:r w:rsidR="00FD30B4" w:rsidRPr="00E17022">
              <w:rPr>
                <w:rFonts w:ascii="Times New Roman" w:hAnsi="Times New Roman"/>
                <w:sz w:val="24"/>
                <w:szCs w:val="24"/>
              </w:rPr>
              <w:t>/Prodekan za znanost i istraživanje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87" w:type="pct"/>
        <w:tblLayout w:type="fixed"/>
        <w:tblLook w:val="0620" w:firstRow="1" w:lastRow="0" w:firstColumn="0" w:lastColumn="0" w:noHBand="1" w:noVBand="1"/>
      </w:tblPr>
      <w:tblGrid>
        <w:gridCol w:w="236"/>
        <w:gridCol w:w="3021"/>
        <w:gridCol w:w="5490"/>
        <w:gridCol w:w="1622"/>
        <w:gridCol w:w="2609"/>
      </w:tblGrid>
      <w:tr w:rsidR="00A06B06" w:rsidRPr="00733998" w:rsidTr="000D6CCC">
        <w:trPr>
          <w:trHeight w:val="20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733998" w:rsidRDefault="00A06B06" w:rsidP="00E573E1">
            <w:pPr>
              <w:pStyle w:val="ListParagraph"/>
              <w:keepNext/>
              <w:keepLines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5.2 </w:t>
            </w:r>
            <w:r w:rsidR="003F754D">
              <w:rPr>
                <w:rFonts w:ascii="Times New Roman" w:hAnsi="Times New Roman"/>
                <w:b/>
                <w:sz w:val="24"/>
                <w:szCs w:val="24"/>
              </w:rPr>
              <w:t>Stručna djelatnost</w:t>
            </w:r>
          </w:p>
        </w:tc>
      </w:tr>
      <w:tr w:rsidR="000D6CCC" w:rsidRPr="00733998" w:rsidTr="000D6CCC">
        <w:trPr>
          <w:trHeight w:val="20"/>
          <w:tblHeader/>
        </w:trPr>
        <w:tc>
          <w:tcPr>
            <w:tcW w:w="1255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115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625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06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0D6CCC" w:rsidRPr="00733998" w:rsidTr="000D6CCC">
        <w:trPr>
          <w:trHeight w:val="20"/>
          <w:tblHeader/>
        </w:trPr>
        <w:tc>
          <w:tcPr>
            <w:tcW w:w="91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:rsidR="00A06B06" w:rsidRPr="0055211A" w:rsidRDefault="006F37F0" w:rsidP="0093381F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Organizacija, provođenje i kontinuirano praćenje Stručnog osposobljavanja za ljekarnike (SO)</w:t>
            </w:r>
          </w:p>
        </w:tc>
        <w:tc>
          <w:tcPr>
            <w:tcW w:w="2115" w:type="pct"/>
          </w:tcPr>
          <w:p w:rsidR="006F37F0" w:rsidRPr="00733998" w:rsidRDefault="006F37F0" w:rsidP="000D6CC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Studenti će se raspodijeliti po javnim i bolničkim ljekarnama te odgovarajućim laboratorijima.</w:t>
            </w:r>
            <w:r w:rsidR="000D6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Mentori će se educirati prije i tijekom SO te će se pratiti razvoj studentskih kompetencija.</w:t>
            </w:r>
            <w:r w:rsidR="000D6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Postavit će se platforma e-portfolio pomoću koje će se detaljno pratiti studentske aktivnosti na SO.</w:t>
            </w:r>
            <w:r w:rsidR="000D6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Dizajnirat će se i analizirati ankete za procjenu zadovoljstva studenata i mentora.</w:t>
            </w:r>
          </w:p>
        </w:tc>
        <w:tc>
          <w:tcPr>
            <w:tcW w:w="625" w:type="pct"/>
          </w:tcPr>
          <w:p w:rsidR="00A06B06" w:rsidRPr="00733998" w:rsidRDefault="008878D3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  <w:r w:rsidR="006F37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" w:type="pct"/>
          </w:tcPr>
          <w:p w:rsidR="00A06B06" w:rsidRPr="00733998" w:rsidRDefault="006F37F0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Centar za primijenjenu farmaciju</w:t>
            </w:r>
            <w:r w:rsidR="000D6CCC">
              <w:rPr>
                <w:rFonts w:ascii="Times New Roman" w:hAnsi="Times New Roman"/>
                <w:sz w:val="24"/>
                <w:szCs w:val="24"/>
              </w:rPr>
              <w:t xml:space="preserve"> (CPF)</w:t>
            </w:r>
          </w:p>
        </w:tc>
      </w:tr>
      <w:tr w:rsidR="000D6CCC" w:rsidRPr="00733998" w:rsidTr="000D6CCC">
        <w:trPr>
          <w:trHeight w:val="20"/>
          <w:tblHeader/>
        </w:trPr>
        <w:tc>
          <w:tcPr>
            <w:tcW w:w="91" w:type="pct"/>
          </w:tcPr>
          <w:p w:rsidR="000D6CCC" w:rsidRPr="00C01F10" w:rsidRDefault="000D6CCC" w:rsidP="00E573E1">
            <w:pPr>
              <w:pStyle w:val="ListParagraph"/>
              <w:keepNext/>
              <w:keepLines/>
              <w:numPr>
                <w:ilvl w:val="0"/>
                <w:numId w:val="8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:rsidR="000D6CCC" w:rsidRDefault="000D6CCC" w:rsidP="000D6CCC">
            <w:pPr>
              <w:rPr>
                <w:rFonts w:ascii="Times New Roman" w:hAnsi="Times New Roman"/>
                <w:sz w:val="24"/>
                <w:szCs w:val="24"/>
              </w:rPr>
            </w:pPr>
            <w:r w:rsidRPr="000D6CCC">
              <w:rPr>
                <w:rFonts w:ascii="Times New Roman" w:hAnsi="Times New Roman"/>
                <w:sz w:val="24"/>
                <w:szCs w:val="24"/>
              </w:rPr>
              <w:t>Organizacija, provođenje i kontinuirano praćenje Stručnog osposobljavanja za medicinske biokemičare (SO)</w:t>
            </w:r>
          </w:p>
        </w:tc>
        <w:tc>
          <w:tcPr>
            <w:tcW w:w="2115" w:type="pct"/>
          </w:tcPr>
          <w:p w:rsidR="000D6CCC" w:rsidRDefault="000D6CCC" w:rsidP="000D6CC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0D6CCC">
              <w:rPr>
                <w:rFonts w:ascii="Times New Roman" w:hAnsi="Times New Roman"/>
                <w:sz w:val="24"/>
                <w:szCs w:val="24"/>
              </w:rPr>
              <w:t>Studenti će se raspodijeliti po bolničkim laboratorijima.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CCC">
              <w:rPr>
                <w:rFonts w:ascii="Times New Roman" w:hAnsi="Times New Roman"/>
                <w:sz w:val="24"/>
                <w:szCs w:val="24"/>
              </w:rPr>
              <w:t>Mentori će se educirati prije SO te će se pratiti razvoj studentskih kompetencija putem redovnog izvještavanja.</w:t>
            </w:r>
          </w:p>
        </w:tc>
        <w:tc>
          <w:tcPr>
            <w:tcW w:w="625" w:type="pct"/>
          </w:tcPr>
          <w:p w:rsidR="000D6CCC" w:rsidRDefault="000D6CCC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2018./2019.</w:t>
            </w:r>
          </w:p>
        </w:tc>
        <w:tc>
          <w:tcPr>
            <w:tcW w:w="1006" w:type="pct"/>
          </w:tcPr>
          <w:p w:rsidR="000D6CCC" w:rsidRDefault="000D6CCC" w:rsidP="000D6CC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Centar za primijenjenu medicinsku biokemiju (CPMB)</w:t>
            </w:r>
          </w:p>
        </w:tc>
      </w:tr>
      <w:tr w:rsidR="000D6CCC" w:rsidRPr="00733998" w:rsidTr="000D6CCC">
        <w:trPr>
          <w:trHeight w:val="20"/>
          <w:tblHeader/>
        </w:trPr>
        <w:tc>
          <w:tcPr>
            <w:tcW w:w="91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:rsidR="00A06B06" w:rsidRDefault="0055211A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Evidencija stručne djelatnosti nastavnika na razini sastavnice</w:t>
            </w:r>
          </w:p>
        </w:tc>
        <w:tc>
          <w:tcPr>
            <w:tcW w:w="2115" w:type="pct"/>
          </w:tcPr>
          <w:p w:rsidR="00A06B06" w:rsidRPr="002F55FB" w:rsidRDefault="0055211A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F55FB">
              <w:rPr>
                <w:rFonts w:ascii="Times New Roman" w:hAnsi="Times New Roman"/>
                <w:sz w:val="24"/>
                <w:szCs w:val="24"/>
              </w:rPr>
              <w:t>Evidentirat će se sudjelovanje zaposlenika u radu strukovnih organizacija (društva i komore), objavljeni stručni radovi i uredništva stručnih časopisa nastavnika, popularizacijske aktivnosti vezano uz prezentaciju i vidljivost FBF-a u društvu</w:t>
            </w:r>
            <w:r w:rsidR="007B56F4" w:rsidRPr="002F55FB">
              <w:rPr>
                <w:rFonts w:ascii="Times New Roman" w:hAnsi="Times New Roman"/>
                <w:sz w:val="24"/>
                <w:szCs w:val="24"/>
              </w:rPr>
              <w:t>.</w:t>
            </w:r>
            <w:r w:rsidR="008878D3" w:rsidRPr="002F55FB">
              <w:rPr>
                <w:rFonts w:ascii="Times New Roman" w:hAnsi="Times New Roman"/>
                <w:sz w:val="24"/>
                <w:szCs w:val="24"/>
              </w:rPr>
              <w:t xml:space="preserve"> Podatci će biti dostupni na mrežnim stranicama.</w:t>
            </w:r>
          </w:p>
        </w:tc>
        <w:tc>
          <w:tcPr>
            <w:tcW w:w="625" w:type="pct"/>
          </w:tcPr>
          <w:p w:rsidR="00A06B06" w:rsidRPr="00733998" w:rsidRDefault="008878D3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Ljetni semestar ak. god. 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  <w:r w:rsidR="005521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" w:type="pct"/>
          </w:tcPr>
          <w:p w:rsidR="00A06B06" w:rsidRPr="00733998" w:rsidRDefault="0055211A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kvalitete/Središnja knjižnica FBF-a</w:t>
            </w:r>
            <w:r w:rsidR="003510AD">
              <w:rPr>
                <w:rFonts w:ascii="Times New Roman" w:hAnsi="Times New Roman"/>
                <w:sz w:val="24"/>
                <w:szCs w:val="24"/>
              </w:rPr>
              <w:t>/Uredništvo web stranice</w:t>
            </w:r>
          </w:p>
        </w:tc>
      </w:tr>
      <w:tr w:rsidR="000D6CCC" w:rsidRPr="00733998" w:rsidTr="000D6CCC">
        <w:trPr>
          <w:trHeight w:val="20"/>
          <w:tblHeader/>
        </w:trPr>
        <w:tc>
          <w:tcPr>
            <w:tcW w:w="91" w:type="pct"/>
          </w:tcPr>
          <w:p w:rsidR="007B56F4" w:rsidRPr="00C01F10" w:rsidRDefault="007B56F4" w:rsidP="00E573E1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:rsidR="007B56F4" w:rsidRDefault="007B56F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Evidencija savjetodavnih uloga nastavnika u međunarodnim, državnim, regionalnim te lokalnim ustanovama ili tijelima.</w:t>
            </w:r>
          </w:p>
        </w:tc>
        <w:tc>
          <w:tcPr>
            <w:tcW w:w="2115" w:type="pct"/>
          </w:tcPr>
          <w:p w:rsidR="007B56F4" w:rsidRPr="002F55FB" w:rsidRDefault="007B56F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F55FB">
              <w:rPr>
                <w:rFonts w:ascii="Times New Roman" w:hAnsi="Times New Roman"/>
                <w:sz w:val="24"/>
                <w:szCs w:val="24"/>
              </w:rPr>
              <w:t>Provedenom evidencijom poboljšat će se dostupnost podataka o savjetodavnoj i stručnoj djelatnosti nastavnika.</w:t>
            </w:r>
            <w:r w:rsidR="008878D3" w:rsidRPr="002F55FB">
              <w:rPr>
                <w:rFonts w:ascii="Times New Roman" w:hAnsi="Times New Roman"/>
                <w:sz w:val="24"/>
                <w:szCs w:val="24"/>
              </w:rPr>
              <w:t xml:space="preserve"> Podatci će biti dostupni na mrežnim stranicama. </w:t>
            </w:r>
          </w:p>
          <w:p w:rsidR="008878D3" w:rsidRPr="002F55FB" w:rsidRDefault="008878D3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B56F4" w:rsidRDefault="008878D3" w:rsidP="00EE44E5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EE44E5">
              <w:rPr>
                <w:rFonts w:ascii="Times New Roman" w:hAnsi="Times New Roman"/>
                <w:sz w:val="24"/>
                <w:szCs w:val="24"/>
              </w:rPr>
              <w:t>9</w:t>
            </w:r>
            <w:r w:rsidR="007B5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" w:type="pct"/>
          </w:tcPr>
          <w:p w:rsidR="007B56F4" w:rsidRDefault="007B56F4" w:rsidP="0093381F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kvalitete/Središnja knjižnica FBF-a/Uredništvo web stranice</w:t>
            </w:r>
          </w:p>
        </w:tc>
      </w:tr>
      <w:tr w:rsidR="000D6CCC" w:rsidRPr="00733998" w:rsidTr="000D6CCC">
        <w:trPr>
          <w:trHeight w:val="20"/>
          <w:tblHeader/>
        </w:trPr>
        <w:tc>
          <w:tcPr>
            <w:tcW w:w="91" w:type="pct"/>
          </w:tcPr>
          <w:p w:rsidR="000D6CCC" w:rsidRPr="00C01F10" w:rsidRDefault="000D6CCC" w:rsidP="00E573E1">
            <w:pPr>
              <w:pStyle w:val="ListParagraph"/>
              <w:keepNext/>
              <w:keepLines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pct"/>
          </w:tcPr>
          <w:p w:rsidR="000D6CCC" w:rsidRDefault="000D6CCC" w:rsidP="00255EC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Organizacija tečajeva za cjeloživotno usavršavanje</w:t>
            </w:r>
          </w:p>
        </w:tc>
        <w:tc>
          <w:tcPr>
            <w:tcW w:w="2115" w:type="pct"/>
          </w:tcPr>
          <w:p w:rsidR="000D6CCC" w:rsidRPr="00377298" w:rsidRDefault="000D6CCC" w:rsidP="00255EC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377298">
              <w:rPr>
                <w:rFonts w:ascii="Times New Roman" w:hAnsi="Times New Roman"/>
                <w:sz w:val="24"/>
                <w:szCs w:val="24"/>
              </w:rPr>
              <w:t>Organizacijom tečajeva stručnog usavršavanja osigurat će se kontinuirana edukacija završenih stručnjaka i vidljivost FBF-a kao vodeće znanstveno-nastavne institucije u polju farmacije i medicinske biokemije.</w:t>
            </w:r>
          </w:p>
        </w:tc>
        <w:tc>
          <w:tcPr>
            <w:tcW w:w="625" w:type="pct"/>
          </w:tcPr>
          <w:p w:rsidR="000D6CCC" w:rsidRDefault="000D6CCC" w:rsidP="00255EC1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2018./2019.</w:t>
            </w:r>
          </w:p>
        </w:tc>
        <w:tc>
          <w:tcPr>
            <w:tcW w:w="1006" w:type="pct"/>
          </w:tcPr>
          <w:p w:rsidR="000D6CCC" w:rsidRDefault="000D6CCC" w:rsidP="000D6CCC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CPF/CPMB/Dekanski kolegij</w:t>
            </w:r>
          </w:p>
        </w:tc>
      </w:tr>
    </w:tbl>
    <w:p w:rsidR="0093381F" w:rsidRDefault="0093381F"/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1"/>
        <w:gridCol w:w="2658"/>
        <w:gridCol w:w="5773"/>
        <w:gridCol w:w="1496"/>
        <w:gridCol w:w="2498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5439C0" w:rsidRDefault="00A06B06" w:rsidP="005439C0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Resursi za učenje i podrška studentima</w:t>
            </w:r>
            <w:r w:rsidRPr="005439C0">
              <w:rPr>
                <w:rFonts w:ascii="Times New Roman" w:hAnsi="Times New Roman"/>
                <w:b/>
                <w:sz w:val="24"/>
                <w:szCs w:val="24"/>
              </w:rPr>
              <w:br/>
              <w:t>[ESG 1.6]</w:t>
            </w:r>
          </w:p>
        </w:tc>
      </w:tr>
      <w:tr w:rsidR="00A06B06" w:rsidRPr="00733998" w:rsidTr="0093381F">
        <w:trPr>
          <w:trHeight w:val="988"/>
          <w:tblHeader/>
        </w:trPr>
        <w:tc>
          <w:tcPr>
            <w:tcW w:w="1172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3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86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79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377298">
        <w:trPr>
          <w:cantSplit/>
          <w:trHeight w:val="515"/>
        </w:trPr>
        <w:tc>
          <w:tcPr>
            <w:tcW w:w="130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9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A06B06" w:rsidRPr="00733998" w:rsidRDefault="0055211A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Podrška studentima lošijeg imovinskog statusa</w:t>
            </w:r>
          </w:p>
        </w:tc>
        <w:tc>
          <w:tcPr>
            <w:tcW w:w="2263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Studentima lošijeg imovinskog statusa omogućit će se </w:t>
            </w:r>
            <w:r w:rsidR="00E573E1">
              <w:rPr>
                <w:rFonts w:ascii="Times New Roman" w:hAnsi="Times New Roman"/>
                <w:sz w:val="24"/>
                <w:szCs w:val="24"/>
              </w:rPr>
              <w:t xml:space="preserve">obročno </w:t>
            </w:r>
            <w:r>
              <w:rPr>
                <w:rFonts w:ascii="Times New Roman" w:hAnsi="Times New Roman"/>
                <w:sz w:val="24"/>
                <w:szCs w:val="24"/>
              </w:rPr>
              <w:t>plaćanje participacije u troškovima studija ili će ih se oslobod</w:t>
            </w:r>
            <w:r w:rsidR="00857BF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ti od plaćanja školarine</w:t>
            </w:r>
            <w:r w:rsidR="002937A7">
              <w:rPr>
                <w:rFonts w:ascii="Times New Roman" w:hAnsi="Times New Roman"/>
                <w:sz w:val="24"/>
                <w:szCs w:val="24"/>
              </w:rPr>
              <w:t xml:space="preserve"> te će im se omogućiti temeljem odgovarajuće dokumentacije upisivanje mirovanja.</w:t>
            </w:r>
          </w:p>
        </w:tc>
        <w:tc>
          <w:tcPr>
            <w:tcW w:w="586" w:type="pct"/>
          </w:tcPr>
          <w:p w:rsidR="00A06B06" w:rsidRPr="00733998" w:rsidRDefault="008878D3" w:rsidP="008941D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9</w:t>
            </w:r>
            <w:r w:rsidR="00351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za studente i studijske programe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studente i studijske programe</w:t>
            </w:r>
          </w:p>
        </w:tc>
      </w:tr>
      <w:tr w:rsidR="00A06B06" w:rsidRPr="00733998" w:rsidTr="00377298">
        <w:trPr>
          <w:cantSplit/>
          <w:trHeight w:val="500"/>
        </w:trPr>
        <w:tc>
          <w:tcPr>
            <w:tcW w:w="130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A06B06" w:rsidRDefault="0055211A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Podrška studentima za nabavljanje zaštitne opreme</w:t>
            </w:r>
          </w:p>
        </w:tc>
        <w:tc>
          <w:tcPr>
            <w:tcW w:w="2263" w:type="pct"/>
          </w:tcPr>
          <w:p w:rsidR="00A06B06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Studenti će dobiti dio zaštitne opreme (zaštitne naočale, kute).</w:t>
            </w:r>
          </w:p>
        </w:tc>
        <w:tc>
          <w:tcPr>
            <w:tcW w:w="586" w:type="pct"/>
          </w:tcPr>
          <w:p w:rsidR="00A06B06" w:rsidRPr="00733998" w:rsidRDefault="008878D3" w:rsidP="008941D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9</w:t>
            </w:r>
            <w:r w:rsidR="00351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Prodekan 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za studente i studijske programe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10370">
              <w:rPr>
                <w:rFonts w:ascii="Times New Roman" w:hAnsi="Times New Roman"/>
                <w:sz w:val="24"/>
                <w:szCs w:val="24"/>
              </w:rPr>
              <w:t xml:space="preserve"> Povjerenstvo za studente i studijske programe</w:t>
            </w:r>
          </w:p>
        </w:tc>
      </w:tr>
      <w:tr w:rsidR="00A93071" w:rsidRPr="00733998" w:rsidTr="00377298">
        <w:trPr>
          <w:cantSplit/>
          <w:trHeight w:val="500"/>
        </w:trPr>
        <w:tc>
          <w:tcPr>
            <w:tcW w:w="130" w:type="pct"/>
          </w:tcPr>
          <w:p w:rsidR="00A93071" w:rsidRPr="00C01F10" w:rsidRDefault="00A93071" w:rsidP="00E573E1">
            <w:pPr>
              <w:pStyle w:val="ListParagraph"/>
              <w:keepNext/>
              <w:keepLines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A93071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Financijska i logistička podrška studentskim projektima</w:t>
            </w:r>
          </w:p>
        </w:tc>
        <w:tc>
          <w:tcPr>
            <w:tcW w:w="2263" w:type="pct"/>
          </w:tcPr>
          <w:p w:rsidR="00A93071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Temeljem odgovarajuće dokumentacije i važnosti studentskih projekata za studente i širu zajednicu, FBF će osigurati dio potrebnih financijskih sredstava te nužnu logističku podršku.</w:t>
            </w:r>
          </w:p>
        </w:tc>
        <w:tc>
          <w:tcPr>
            <w:tcW w:w="586" w:type="pct"/>
          </w:tcPr>
          <w:p w:rsidR="00A93071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79" w:type="pct"/>
          </w:tcPr>
          <w:p w:rsidR="00A93071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Dekan</w:t>
            </w:r>
          </w:p>
        </w:tc>
      </w:tr>
    </w:tbl>
    <w:p w:rsidR="0093381F" w:rsidRDefault="0093381F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93381F" w:rsidRDefault="009338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64"/>
        <w:gridCol w:w="2691"/>
        <w:gridCol w:w="5807"/>
        <w:gridCol w:w="1363"/>
        <w:gridCol w:w="2531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5439C0" w:rsidRDefault="005439C0" w:rsidP="005439C0">
            <w:pPr>
              <w:keepNext/>
              <w:keepLines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5439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6B06" w:rsidRPr="005439C0">
              <w:rPr>
                <w:rFonts w:ascii="Times New Roman" w:hAnsi="Times New Roman"/>
                <w:b/>
                <w:sz w:val="24"/>
                <w:szCs w:val="24"/>
              </w:rPr>
              <w:t>Upravljanje informacijama</w:t>
            </w:r>
            <w:r w:rsidR="00A06B06" w:rsidRPr="005439C0">
              <w:rPr>
                <w:rFonts w:ascii="Times New Roman" w:hAnsi="Times New Roman"/>
                <w:b/>
                <w:sz w:val="24"/>
                <w:szCs w:val="24"/>
              </w:rPr>
              <w:br/>
              <w:t>[ESG 1.7]</w:t>
            </w:r>
          </w:p>
        </w:tc>
      </w:tr>
      <w:tr w:rsidR="00A06B06" w:rsidRPr="00733998" w:rsidTr="003510AD">
        <w:trPr>
          <w:trHeight w:val="988"/>
          <w:tblHeader/>
        </w:trPr>
        <w:tc>
          <w:tcPr>
            <w:tcW w:w="1197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76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34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92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377298">
        <w:trPr>
          <w:cantSplit/>
          <w:trHeight w:val="515"/>
        </w:trPr>
        <w:tc>
          <w:tcPr>
            <w:tcW w:w="143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A06B06" w:rsidRPr="00733998" w:rsidRDefault="003510AD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Analiza stečenih kompetencija za studente integriranog studija farmacije (5. godina)</w:t>
            </w:r>
          </w:p>
        </w:tc>
        <w:tc>
          <w:tcPr>
            <w:tcW w:w="2276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Ankete mentora-poslodavaca dat će uvid u implementaciju staža u integrirani studij farmacije.</w:t>
            </w:r>
            <w:r w:rsidR="00887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pct"/>
          </w:tcPr>
          <w:p w:rsidR="00A06B06" w:rsidRPr="00733998" w:rsidRDefault="008878D3" w:rsidP="008941D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9</w:t>
            </w:r>
            <w:r w:rsidR="00351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Centar za primijenjenu farmaciju/Povjerenstvo za osiguravanje kvalitete</w:t>
            </w:r>
          </w:p>
        </w:tc>
      </w:tr>
      <w:tr w:rsidR="002937A7" w:rsidRPr="00733998" w:rsidTr="00377298">
        <w:trPr>
          <w:cantSplit/>
          <w:trHeight w:val="515"/>
        </w:trPr>
        <w:tc>
          <w:tcPr>
            <w:tcW w:w="143" w:type="pct"/>
          </w:tcPr>
          <w:p w:rsidR="002937A7" w:rsidRPr="00C01F10" w:rsidRDefault="002937A7" w:rsidP="00E573E1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pct"/>
          </w:tcPr>
          <w:p w:rsidR="002937A7" w:rsidRDefault="00A93071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Evidencija podataka o završenim studentima.</w:t>
            </w:r>
          </w:p>
        </w:tc>
        <w:tc>
          <w:tcPr>
            <w:tcW w:w="2276" w:type="pct"/>
          </w:tcPr>
          <w:p w:rsidR="002937A7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Izraditi registar završenih studenata (alumnija) te prikupiti podatke o njihovoj zaposlenosti i karijeri</w:t>
            </w:r>
          </w:p>
        </w:tc>
        <w:tc>
          <w:tcPr>
            <w:tcW w:w="534" w:type="pct"/>
          </w:tcPr>
          <w:p w:rsidR="002937A7" w:rsidRDefault="002937A7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2937A7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93381F" w:rsidRDefault="009338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31"/>
        <w:gridCol w:w="2658"/>
        <w:gridCol w:w="5773"/>
        <w:gridCol w:w="1496"/>
        <w:gridCol w:w="2498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984DC8" w:rsidRDefault="00A06B06" w:rsidP="00984DC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D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Informiranje javnosti</w:t>
            </w:r>
            <w:r w:rsidRPr="00984DC8">
              <w:rPr>
                <w:rFonts w:ascii="Times New Roman" w:hAnsi="Times New Roman"/>
                <w:b/>
                <w:sz w:val="24"/>
                <w:szCs w:val="24"/>
              </w:rPr>
              <w:br/>
              <w:t>[ESG 1.8]</w:t>
            </w:r>
          </w:p>
        </w:tc>
      </w:tr>
      <w:tr w:rsidR="00A06B06" w:rsidRPr="00733998" w:rsidTr="0093381F">
        <w:trPr>
          <w:trHeight w:val="988"/>
          <w:tblHeader/>
        </w:trPr>
        <w:tc>
          <w:tcPr>
            <w:tcW w:w="1172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263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586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979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377298">
        <w:trPr>
          <w:cantSplit/>
          <w:trHeight w:val="515"/>
        </w:trPr>
        <w:tc>
          <w:tcPr>
            <w:tcW w:w="130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A06B06" w:rsidRPr="00733998" w:rsidRDefault="003510AD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Javno objavljivanje informacija o studijima, studentima, aktivnostima na FBF-u i drugim aktualnim temama od interesa za struku</w:t>
            </w:r>
          </w:p>
        </w:tc>
        <w:tc>
          <w:tcPr>
            <w:tcW w:w="2263" w:type="pct"/>
          </w:tcPr>
          <w:p w:rsidR="00A06B06" w:rsidRPr="00733998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Transparentnost dobivenih rezultata, redovito ažuriranje mrežnih stranica FBF-a, obavještavanje Sveučilišta, relevantnih društava i komora o aktualnostima na FBF-u.</w:t>
            </w:r>
          </w:p>
        </w:tc>
        <w:tc>
          <w:tcPr>
            <w:tcW w:w="586" w:type="pct"/>
          </w:tcPr>
          <w:p w:rsidR="00A06B06" w:rsidRPr="00733998" w:rsidRDefault="008878D3" w:rsidP="008941D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9</w:t>
            </w:r>
            <w:r w:rsidR="003510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</w:tcPr>
          <w:p w:rsidR="00A06B06" w:rsidRDefault="003510AD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kvalitete/Uredn</w:t>
            </w:r>
            <w:r w:rsidR="007B56F4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štvo web stranice/</w:t>
            </w:r>
            <w:r w:rsidR="0008406E">
              <w:rPr>
                <w:rFonts w:ascii="Times New Roman" w:hAnsi="Times New Roman"/>
                <w:sz w:val="24"/>
                <w:szCs w:val="24"/>
              </w:rPr>
              <w:t>Službe Dekanata</w:t>
            </w:r>
          </w:p>
          <w:p w:rsidR="00A93071" w:rsidRPr="00733998" w:rsidRDefault="00A93071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35E" w:rsidRPr="00733998" w:rsidTr="00377298">
        <w:trPr>
          <w:cantSplit/>
          <w:trHeight w:val="515"/>
        </w:trPr>
        <w:tc>
          <w:tcPr>
            <w:tcW w:w="130" w:type="pct"/>
          </w:tcPr>
          <w:p w:rsidR="005E235E" w:rsidRPr="00C01F10" w:rsidRDefault="005E235E" w:rsidP="00E573E1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5E235E" w:rsidRDefault="005E235E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Obavijesti o važnim postignućima</w:t>
            </w:r>
          </w:p>
        </w:tc>
        <w:tc>
          <w:tcPr>
            <w:tcW w:w="2263" w:type="pct"/>
          </w:tcPr>
          <w:p w:rsidR="005E235E" w:rsidRDefault="005E235E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mrežnim stranicama Fakulteta bit će dostupne informacije o značajnim znanstvenim, nastavnim, stručnim i društvenim postignućima i aktivnostima Fakulteta.</w:t>
            </w:r>
          </w:p>
        </w:tc>
        <w:tc>
          <w:tcPr>
            <w:tcW w:w="586" w:type="pct"/>
          </w:tcPr>
          <w:p w:rsidR="005E235E" w:rsidRDefault="005E235E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Kontinuirano</w:t>
            </w:r>
          </w:p>
        </w:tc>
        <w:tc>
          <w:tcPr>
            <w:tcW w:w="979" w:type="pct"/>
          </w:tcPr>
          <w:p w:rsidR="005E235E" w:rsidRDefault="005E235E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Povjerenstvo za osiguravanje kvalitete/Uredništvo web stranice/Službe Dekanata</w:t>
            </w:r>
          </w:p>
        </w:tc>
      </w:tr>
      <w:tr w:rsidR="005E235E" w:rsidRPr="00733998" w:rsidTr="00377298">
        <w:trPr>
          <w:cantSplit/>
          <w:trHeight w:val="515"/>
        </w:trPr>
        <w:tc>
          <w:tcPr>
            <w:tcW w:w="130" w:type="pct"/>
          </w:tcPr>
          <w:p w:rsidR="005E235E" w:rsidRPr="00C01F10" w:rsidRDefault="005E235E" w:rsidP="00E573E1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5E235E" w:rsidRPr="00E17022" w:rsidRDefault="005E235E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Organiziranje i sudjelovanje u aktivnostima vezanima uz popularizaciju znanosti i struke</w:t>
            </w:r>
          </w:p>
        </w:tc>
        <w:tc>
          <w:tcPr>
            <w:tcW w:w="2263" w:type="pct"/>
          </w:tcPr>
          <w:p w:rsidR="005E235E" w:rsidRPr="00E17022" w:rsidRDefault="005E235E" w:rsidP="008941D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Tradicionalno će nastavnici FBF-a sudjelovati na Festivalu znanosti te u Tjednu botaničkih vrtova, arboretuma i botaničkih zbirki Hrvatske s Interaktivnom izložbom Skriveni svijet ljekovitih biljaka. Također će tradicionalno će biti organiziran Dan otvorenih vrata Fakulteta.</w:t>
            </w:r>
            <w:r w:rsidR="00AD25F4" w:rsidRPr="00E17022">
              <w:rPr>
                <w:rFonts w:ascii="Times New Roman" w:hAnsi="Times New Roman"/>
                <w:sz w:val="24"/>
                <w:szCs w:val="24"/>
              </w:rPr>
              <w:t xml:space="preserve"> Svaki mjesec organizirat će se popularn</w:t>
            </w:r>
            <w:r w:rsidR="008941D3">
              <w:rPr>
                <w:rFonts w:ascii="Times New Roman" w:hAnsi="Times New Roman"/>
                <w:sz w:val="24"/>
                <w:szCs w:val="24"/>
              </w:rPr>
              <w:t>o-</w:t>
            </w:r>
            <w:r w:rsidR="00AD25F4" w:rsidRPr="00E17022">
              <w:rPr>
                <w:rFonts w:ascii="Times New Roman" w:hAnsi="Times New Roman"/>
                <w:sz w:val="24"/>
                <w:szCs w:val="24"/>
              </w:rPr>
              <w:t xml:space="preserve">stručna predavanja. </w:t>
            </w:r>
          </w:p>
        </w:tc>
        <w:tc>
          <w:tcPr>
            <w:tcW w:w="586" w:type="pct"/>
          </w:tcPr>
          <w:p w:rsidR="005E235E" w:rsidRPr="00E17022" w:rsidRDefault="00AD25F4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Ak. god. 2017./2018.</w:t>
            </w:r>
          </w:p>
        </w:tc>
        <w:tc>
          <w:tcPr>
            <w:tcW w:w="979" w:type="pct"/>
          </w:tcPr>
          <w:p w:rsidR="005E235E" w:rsidRDefault="002F4EF6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Nastavnici FBF-a/Povjerenstvo za smotru Sveučilišta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365"/>
        <w:gridCol w:w="2692"/>
        <w:gridCol w:w="5807"/>
        <w:gridCol w:w="1363"/>
        <w:gridCol w:w="2529"/>
      </w:tblGrid>
      <w:tr w:rsidR="00A06B06" w:rsidRPr="00733998" w:rsidTr="00E573E1">
        <w:trPr>
          <w:trHeight w:val="551"/>
          <w:tblHeader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:rsidR="00A06B06" w:rsidRPr="00984DC8" w:rsidRDefault="00A06B06" w:rsidP="00984DC8">
            <w:pPr>
              <w:pStyle w:val="ListParagraph"/>
              <w:keepNext/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4D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Mobilnost i međunarodna suradnja</w:t>
            </w:r>
            <w:r w:rsidRPr="00984DC8">
              <w:rPr>
                <w:rFonts w:ascii="Times New Roman" w:hAnsi="Times New Roman"/>
                <w:b/>
                <w:sz w:val="24"/>
                <w:szCs w:val="24"/>
              </w:rPr>
              <w:br/>
              <w:t>[</w:t>
            </w:r>
            <w:hyperlink r:id="rId10" w:history="1">
              <w:r w:rsidRPr="00984DC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Priručnik</w:t>
              </w:r>
            </w:hyperlink>
            <w:r w:rsidRPr="00984DC8">
              <w:rPr>
                <w:rFonts w:ascii="Times New Roman" w:hAnsi="Times New Roman"/>
                <w:b/>
                <w:sz w:val="24"/>
                <w:szCs w:val="24"/>
              </w:rPr>
              <w:t>, područje br.8]</w:t>
            </w:r>
          </w:p>
        </w:tc>
      </w:tr>
      <w:tr w:rsidR="00A06B06" w:rsidRPr="00733998" w:rsidTr="00E573E1">
        <w:trPr>
          <w:trHeight w:val="988"/>
          <w:tblHeader/>
        </w:trPr>
        <w:tc>
          <w:tcPr>
            <w:tcW w:w="1274" w:type="pct"/>
            <w:gridSpan w:val="2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2314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Način provedbe i očekivani rezultati</w:t>
            </w:r>
          </w:p>
        </w:tc>
        <w:tc>
          <w:tcPr>
            <w:tcW w:w="383" w:type="pct"/>
            <w:vAlign w:val="center"/>
          </w:tcPr>
          <w:p w:rsidR="00A06B06" w:rsidRDefault="00A06B06" w:rsidP="00E573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029" w:type="pct"/>
            <w:vAlign w:val="center"/>
          </w:tcPr>
          <w:p w:rsidR="00A06B06" w:rsidRPr="00733998" w:rsidRDefault="00A06B06" w:rsidP="00E573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Odgovorna osoba i tijela koja sudjeluju u provedbi aktivnosti</w:t>
            </w:r>
          </w:p>
        </w:tc>
      </w:tr>
      <w:tr w:rsidR="00A06B06" w:rsidRPr="00733998" w:rsidTr="00377298">
        <w:trPr>
          <w:cantSplit/>
          <w:trHeight w:val="515"/>
        </w:trPr>
        <w:tc>
          <w:tcPr>
            <w:tcW w:w="181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A06B06" w:rsidRPr="008C60CC" w:rsidRDefault="003258E0" w:rsidP="00377298">
            <w:pPr>
              <w:keepNext/>
              <w:keepLines/>
              <w:tabs>
                <w:tab w:val="center" w:pos="1436"/>
              </w:tabs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Poticati mobilnost studenata, nastavnog i nenastavnog osoblja</w:t>
            </w:r>
          </w:p>
        </w:tc>
        <w:tc>
          <w:tcPr>
            <w:tcW w:w="2314" w:type="pct"/>
          </w:tcPr>
          <w:p w:rsidR="00A06B06" w:rsidRPr="008C60CC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Prijavljivanje projekata mobilnosti u sklopu Erasmus+, CEEPUS i drugih programa mobilnosti; poticanje prijavljivanja projekata kojima se osiguravanju financijska sredstva za ostvarivanje mobilnosti; informiranje – veći broj ostvarenih mobilnosti.</w:t>
            </w:r>
          </w:p>
        </w:tc>
        <w:tc>
          <w:tcPr>
            <w:tcW w:w="383" w:type="pct"/>
          </w:tcPr>
          <w:p w:rsidR="00A06B06" w:rsidRPr="008C60CC" w:rsidRDefault="003258E0" w:rsidP="008941D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8</w:t>
            </w:r>
            <w:r w:rsidR="008878D3">
              <w:rPr>
                <w:rFonts w:ascii="Times New Roman" w:hAnsi="Times New Roman"/>
                <w:sz w:val="24"/>
                <w:szCs w:val="24"/>
              </w:rPr>
              <w:t>./201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9</w:t>
            </w:r>
            <w:r w:rsidRPr="008C6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:rsidR="00A06B06" w:rsidRPr="008C60CC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Povjerenstvo za međunarodnu suradnju/Povjerenstvo za osiguravanje kvalitete</w:t>
            </w:r>
          </w:p>
        </w:tc>
      </w:tr>
      <w:tr w:rsidR="00A06B06" w:rsidRPr="00733998" w:rsidTr="00377298">
        <w:trPr>
          <w:cantSplit/>
          <w:trHeight w:val="500"/>
        </w:trPr>
        <w:tc>
          <w:tcPr>
            <w:tcW w:w="181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A06B06" w:rsidRPr="008C60CC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Osigurati pomoć dolaznim studentima</w:t>
            </w:r>
          </w:p>
        </w:tc>
        <w:tc>
          <w:tcPr>
            <w:tcW w:w="2314" w:type="pct"/>
          </w:tcPr>
          <w:p w:rsidR="00A06B06" w:rsidRPr="008C60CC" w:rsidRDefault="00151F5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Dodjeljivanje men</w:t>
            </w:r>
            <w:r w:rsidR="003258E0" w:rsidRPr="008C60CC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3258E0" w:rsidRPr="008C60CC">
              <w:rPr>
                <w:rFonts w:ascii="Times New Roman" w:hAnsi="Times New Roman"/>
                <w:sz w:val="24"/>
                <w:szCs w:val="24"/>
              </w:rPr>
              <w:t>ra nastavnika, studenta domaćina ili studenta mentora dolaznim studentima tijekom razmjene – uspješniji boravak dolaznog studenta.</w:t>
            </w:r>
          </w:p>
        </w:tc>
        <w:tc>
          <w:tcPr>
            <w:tcW w:w="383" w:type="pct"/>
          </w:tcPr>
          <w:p w:rsidR="00A06B06" w:rsidRPr="008C60CC" w:rsidRDefault="008878D3" w:rsidP="008941D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./201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9</w:t>
            </w:r>
            <w:r w:rsidR="003258E0" w:rsidRPr="008C60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:rsidR="00A06B06" w:rsidRPr="008C60CC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8C60CC">
              <w:rPr>
                <w:rFonts w:ascii="Times New Roman" w:hAnsi="Times New Roman"/>
                <w:sz w:val="24"/>
                <w:szCs w:val="24"/>
              </w:rPr>
              <w:t>Povjerenstvo za međunarodnu suradnju/Povjerenstvo za osiguravanje kvalitete</w:t>
            </w:r>
          </w:p>
        </w:tc>
      </w:tr>
      <w:tr w:rsidR="00A06B06" w:rsidRPr="00733998" w:rsidTr="00377298">
        <w:trPr>
          <w:cantSplit/>
          <w:trHeight w:val="500"/>
        </w:trPr>
        <w:tc>
          <w:tcPr>
            <w:tcW w:w="181" w:type="pct"/>
          </w:tcPr>
          <w:p w:rsidR="00A06B06" w:rsidRPr="00C01F10" w:rsidRDefault="00A06B06" w:rsidP="00E573E1">
            <w:pPr>
              <w:pStyle w:val="ListParagraph"/>
              <w:keepNext/>
              <w:keepLines/>
              <w:numPr>
                <w:ilvl w:val="0"/>
                <w:numId w:val="12"/>
              </w:numPr>
              <w:tabs>
                <w:tab w:val="center" w:pos="14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A06B06" w:rsidRPr="00E17022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Osigurati sustavnu evidenciju podataka o mobilnosti i međunarodnoj suradnji</w:t>
            </w:r>
          </w:p>
        </w:tc>
        <w:tc>
          <w:tcPr>
            <w:tcW w:w="2314" w:type="pct"/>
          </w:tcPr>
          <w:p w:rsidR="00A06B06" w:rsidRPr="00E17022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Unaprjeđenje evidencije podataka o mobilnosti i međunarodnoj suradnji na sastavnici -</w:t>
            </w:r>
            <w:r w:rsidR="00FD30B4" w:rsidRPr="00E1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022">
              <w:rPr>
                <w:rFonts w:ascii="Times New Roman" w:hAnsi="Times New Roman"/>
                <w:sz w:val="24"/>
                <w:szCs w:val="24"/>
              </w:rPr>
              <w:t>sveobuhvatna evidencija podataka.</w:t>
            </w:r>
          </w:p>
          <w:p w:rsidR="00AD25F4" w:rsidRPr="00E17022" w:rsidRDefault="00AD25F4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Izrada interne baze dolaznih studenata čiju mobilnost koordinira ECTS koordinator.</w:t>
            </w:r>
          </w:p>
        </w:tc>
        <w:tc>
          <w:tcPr>
            <w:tcW w:w="383" w:type="pct"/>
          </w:tcPr>
          <w:p w:rsidR="00A06B06" w:rsidRPr="00E17022" w:rsidRDefault="008878D3" w:rsidP="008941D3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Ak. god. 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8</w:t>
            </w:r>
            <w:r w:rsidRPr="00E17022">
              <w:rPr>
                <w:rFonts w:ascii="Times New Roman" w:hAnsi="Times New Roman"/>
                <w:sz w:val="24"/>
                <w:szCs w:val="24"/>
              </w:rPr>
              <w:t>./201</w:t>
            </w:r>
            <w:r w:rsidR="008941D3">
              <w:rPr>
                <w:rFonts w:ascii="Times New Roman" w:hAnsi="Times New Roman"/>
                <w:sz w:val="24"/>
                <w:szCs w:val="24"/>
              </w:rPr>
              <w:t>9</w:t>
            </w:r>
            <w:r w:rsidR="003258E0" w:rsidRPr="00E17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9" w:type="pct"/>
          </w:tcPr>
          <w:p w:rsidR="00A06B06" w:rsidRPr="008C60CC" w:rsidRDefault="003258E0" w:rsidP="0037729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17022">
              <w:rPr>
                <w:rFonts w:ascii="Times New Roman" w:hAnsi="Times New Roman"/>
                <w:sz w:val="24"/>
                <w:szCs w:val="24"/>
              </w:rPr>
              <w:t>Povjerenstvo za međunarodnu suradnju/Povjerenstvo za osiguravanje kvalitete</w:t>
            </w:r>
            <w:r w:rsidR="0008406E" w:rsidRPr="00E17022">
              <w:rPr>
                <w:rFonts w:ascii="Times New Roman" w:hAnsi="Times New Roman"/>
                <w:sz w:val="24"/>
                <w:szCs w:val="24"/>
              </w:rPr>
              <w:t xml:space="preserve">/Središnja knjižnica FBF-a/Odjel za informatičku potporu/ </w:t>
            </w:r>
            <w:r w:rsidR="00AD25F4" w:rsidRPr="00E17022">
              <w:rPr>
                <w:rFonts w:ascii="Times New Roman" w:hAnsi="Times New Roman"/>
                <w:sz w:val="24"/>
                <w:szCs w:val="24"/>
              </w:rPr>
              <w:t>ECTS koordinator/</w:t>
            </w:r>
            <w:r w:rsidR="0008406E" w:rsidRPr="00E17022">
              <w:rPr>
                <w:rFonts w:ascii="Times New Roman" w:hAnsi="Times New Roman"/>
                <w:sz w:val="24"/>
                <w:szCs w:val="24"/>
              </w:rPr>
              <w:t>Uredništvo web stranice</w:t>
            </w:r>
          </w:p>
        </w:tc>
      </w:tr>
    </w:tbl>
    <w:p w:rsidR="00A06B06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733998" w:rsidRDefault="00A06B06" w:rsidP="00A06B06">
      <w:pPr>
        <w:keepNext/>
        <w:keepLine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Članovi</w:t>
      </w:r>
      <w:r w:rsidRPr="00733998">
        <w:rPr>
          <w:rFonts w:ascii="Times New Roman" w:hAnsi="Times New Roman"/>
          <w:b/>
          <w:sz w:val="24"/>
          <w:szCs w:val="24"/>
        </w:rPr>
        <w:t xml:space="preserve"> Povjerenstva za upravljanje kvalitetom sastavnice:</w:t>
      </w:r>
    </w:p>
    <w:p w:rsidR="00A06B06" w:rsidRPr="00166DF8" w:rsidRDefault="008878D3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</w:t>
      </w:r>
      <w:r w:rsidR="00166DF8" w:rsidRPr="00166DF8">
        <w:rPr>
          <w:rFonts w:ascii="Times New Roman" w:hAnsi="Times New Roman"/>
          <w:b/>
          <w:sz w:val="24"/>
          <w:szCs w:val="24"/>
        </w:rPr>
        <w:t xml:space="preserve">. dr. sc. </w:t>
      </w:r>
      <w:r>
        <w:rPr>
          <w:rFonts w:ascii="Times New Roman" w:hAnsi="Times New Roman"/>
          <w:b/>
          <w:sz w:val="24"/>
          <w:szCs w:val="24"/>
        </w:rPr>
        <w:t>Miranda Sertić</w:t>
      </w:r>
      <w:r w:rsidR="00166DF8" w:rsidRPr="00166DF8">
        <w:rPr>
          <w:rFonts w:ascii="Times New Roman" w:hAnsi="Times New Roman"/>
          <w:b/>
          <w:sz w:val="24"/>
          <w:szCs w:val="24"/>
        </w:rPr>
        <w:t>, predsjednica</w:t>
      </w:r>
    </w:p>
    <w:p w:rsidR="00166DF8" w:rsidRPr="00166DF8" w:rsidRDefault="008878D3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doc. dr. sc. Mirela Matić</w:t>
      </w:r>
      <w:r w:rsidR="00166DF8" w:rsidRPr="00166DF8">
        <w:rPr>
          <w:rFonts w:ascii="Times New Roman" w:hAnsi="Times New Roman"/>
          <w:b/>
          <w:sz w:val="24"/>
          <w:szCs w:val="24"/>
        </w:rPr>
        <w:t>, zamjenica predsjednice</w:t>
      </w:r>
    </w:p>
    <w:p w:rsidR="00B50720" w:rsidRDefault="00166DF8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B50720">
        <w:rPr>
          <w:rFonts w:ascii="Times New Roman" w:hAnsi="Times New Roman"/>
          <w:b/>
          <w:sz w:val="24"/>
          <w:szCs w:val="24"/>
        </w:rPr>
        <w:t>iz</w:t>
      </w:r>
      <w:r w:rsidR="008878D3" w:rsidRPr="00B50720">
        <w:rPr>
          <w:rFonts w:ascii="Times New Roman" w:hAnsi="Times New Roman"/>
          <w:b/>
          <w:sz w:val="24"/>
          <w:szCs w:val="24"/>
        </w:rPr>
        <w:t xml:space="preserve">v. prof. dr. sc. Zrinka Rajić </w:t>
      </w:r>
    </w:p>
    <w:p w:rsidR="00166DF8" w:rsidRPr="00B50720" w:rsidRDefault="008878D3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B50720">
        <w:rPr>
          <w:rFonts w:ascii="Times New Roman" w:hAnsi="Times New Roman"/>
          <w:b/>
          <w:sz w:val="24"/>
          <w:szCs w:val="24"/>
        </w:rPr>
        <w:t>dr. sc. Anita Somborac Bačura</w:t>
      </w:r>
    </w:p>
    <w:p w:rsidR="00166DF8" w:rsidRPr="00166DF8" w:rsidRDefault="00166DF8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166DF8">
        <w:rPr>
          <w:rFonts w:ascii="Times New Roman" w:hAnsi="Times New Roman"/>
          <w:b/>
          <w:sz w:val="24"/>
          <w:szCs w:val="24"/>
        </w:rPr>
        <w:t xml:space="preserve">dr. sc. </w:t>
      </w:r>
      <w:r w:rsidR="00B50720">
        <w:rPr>
          <w:rFonts w:ascii="Times New Roman" w:hAnsi="Times New Roman"/>
          <w:b/>
          <w:sz w:val="24"/>
          <w:szCs w:val="24"/>
        </w:rPr>
        <w:t>Ljiljana Mayer</w:t>
      </w:r>
    </w:p>
    <w:p w:rsidR="00166DF8" w:rsidRPr="00166DF8" w:rsidRDefault="00B50720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Petra Gašparac, prof., dipl. bibl.</w:t>
      </w:r>
    </w:p>
    <w:p w:rsidR="00166DF8" w:rsidRPr="00166DF8" w:rsidRDefault="008878D3" w:rsidP="00166DF8">
      <w:pPr>
        <w:pStyle w:val="ListParagraph"/>
        <w:keepNext/>
        <w:keepLines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 Sinožić</w:t>
      </w:r>
      <w:r w:rsidR="00166DF8" w:rsidRPr="00166DF8">
        <w:rPr>
          <w:rFonts w:ascii="Times New Roman" w:hAnsi="Times New Roman"/>
          <w:b/>
          <w:sz w:val="24"/>
          <w:szCs w:val="24"/>
        </w:rPr>
        <w:t>, student</w:t>
      </w:r>
    </w:p>
    <w:p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A06B06" w:rsidRPr="00733998" w:rsidRDefault="00A06B06" w:rsidP="00A06B06">
      <w:pPr>
        <w:jc w:val="both"/>
        <w:rPr>
          <w:rFonts w:ascii="Times New Roman" w:hAnsi="Times New Roman"/>
          <w:b/>
          <w:sz w:val="24"/>
          <w:szCs w:val="24"/>
        </w:rPr>
      </w:pPr>
    </w:p>
    <w:p w:rsidR="00166DF8" w:rsidRDefault="00A06B06" w:rsidP="00A06B06">
      <w:pPr>
        <w:tabs>
          <w:tab w:val="left" w:pos="228"/>
          <w:tab w:val="right" w:pos="878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733998">
        <w:rPr>
          <w:rFonts w:ascii="Times New Roman" w:hAnsi="Times New Roman"/>
          <w:b/>
          <w:sz w:val="24"/>
          <w:szCs w:val="24"/>
        </w:rPr>
        <w:t xml:space="preserve">atum </w:t>
      </w:r>
      <w:r>
        <w:rPr>
          <w:rFonts w:ascii="Times New Roman" w:hAnsi="Times New Roman"/>
          <w:b/>
          <w:sz w:val="24"/>
          <w:szCs w:val="24"/>
        </w:rPr>
        <w:t>sačinj</w:t>
      </w:r>
      <w:r w:rsidRPr="00733998">
        <w:rPr>
          <w:rFonts w:ascii="Times New Roman" w:hAnsi="Times New Roman"/>
          <w:b/>
          <w:sz w:val="24"/>
          <w:szCs w:val="24"/>
        </w:rPr>
        <w:t xml:space="preserve">avanja </w:t>
      </w:r>
      <w:r>
        <w:rPr>
          <w:rFonts w:ascii="Times New Roman" w:hAnsi="Times New Roman"/>
          <w:b/>
          <w:sz w:val="24"/>
          <w:szCs w:val="24"/>
        </w:rPr>
        <w:t>Plana aktivnosti</w:t>
      </w:r>
      <w:r w:rsidRPr="00733998">
        <w:rPr>
          <w:rFonts w:ascii="Times New Roman" w:hAnsi="Times New Roman"/>
          <w:b/>
          <w:sz w:val="24"/>
          <w:szCs w:val="24"/>
        </w:rPr>
        <w:t>:</w:t>
      </w:r>
      <w:r w:rsidR="00166DF8">
        <w:rPr>
          <w:rFonts w:ascii="Times New Roman" w:hAnsi="Times New Roman"/>
          <w:b/>
          <w:sz w:val="24"/>
          <w:szCs w:val="24"/>
        </w:rPr>
        <w:t xml:space="preserve"> </w:t>
      </w:r>
      <w:r w:rsidR="00B50720">
        <w:rPr>
          <w:rFonts w:ascii="Times New Roman" w:hAnsi="Times New Roman"/>
          <w:b/>
          <w:sz w:val="24"/>
          <w:szCs w:val="24"/>
        </w:rPr>
        <w:t>28.11.2018</w:t>
      </w:r>
      <w:r w:rsidR="00166DF8">
        <w:rPr>
          <w:rFonts w:ascii="Times New Roman" w:hAnsi="Times New Roman"/>
          <w:b/>
          <w:sz w:val="24"/>
          <w:szCs w:val="24"/>
        </w:rPr>
        <w:t>.</w:t>
      </w:r>
    </w:p>
    <w:p w:rsidR="00E573E1" w:rsidRDefault="00A06B06" w:rsidP="00166DF8">
      <w:pPr>
        <w:tabs>
          <w:tab w:val="left" w:pos="228"/>
          <w:tab w:val="right" w:pos="8788"/>
        </w:tabs>
      </w:pPr>
      <w:r w:rsidRPr="00733998">
        <w:rPr>
          <w:rFonts w:ascii="Times New Roman" w:hAnsi="Times New Roman"/>
          <w:b/>
          <w:sz w:val="24"/>
          <w:szCs w:val="24"/>
        </w:rPr>
        <w:t>Izvješće pripremio/la:</w:t>
      </w:r>
      <w:r w:rsidR="0086378D">
        <w:rPr>
          <w:rFonts w:ascii="Times New Roman" w:hAnsi="Times New Roman"/>
          <w:b/>
          <w:sz w:val="24"/>
          <w:szCs w:val="24"/>
        </w:rPr>
        <w:t xml:space="preserve"> doc. dr. sc. Miranda Sertić</w:t>
      </w:r>
    </w:p>
    <w:sectPr w:rsidR="00E573E1" w:rsidSect="00F46490">
      <w:headerReference w:type="default" r:id="rId11"/>
      <w:footerReference w:type="default" r:id="rId12"/>
      <w:pgSz w:w="16838" w:h="11906" w:orient="landscape" w:code="9"/>
      <w:pgMar w:top="1440" w:right="1418" w:bottom="1440" w:left="2880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12" w:rsidRDefault="00CE4912" w:rsidP="005D2AA1">
      <w:pPr>
        <w:spacing w:after="0" w:line="240" w:lineRule="auto"/>
      </w:pPr>
      <w:r>
        <w:separator/>
      </w:r>
    </w:p>
  </w:endnote>
  <w:endnote w:type="continuationSeparator" w:id="0">
    <w:p w:rsidR="00CE4912" w:rsidRDefault="00CE4912" w:rsidP="005D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altName w:val="Corbel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E5" w:rsidRDefault="00FB020B" w:rsidP="00E573E1">
    <w:pPr>
      <w:pStyle w:val="BasicParagraph"/>
      <w:suppressAutoHyphens/>
      <w:spacing w:line="180" w:lineRule="atLeast"/>
      <w:ind w:left="1843"/>
      <w:rPr>
        <w:rFonts w:ascii="UniZgLight" w:hAnsi="UniZgLight" w:cs="UniZgLight"/>
        <w:sz w:val="16"/>
        <w:szCs w:val="16"/>
      </w:rPr>
    </w:pPr>
    <w:r>
      <w:rPr>
        <w:rFonts w:ascii="UniZgLight" w:hAnsi="UniZgLight" w:cs="UniZgLight"/>
        <w:noProof/>
        <w:sz w:val="16"/>
        <w:szCs w:val="16"/>
        <w:lang w:val="hr-HR" w:eastAsia="hr-HR"/>
      </w:rPr>
      <mc:AlternateContent>
        <mc:Choice Requires="wps">
          <w:drawing>
            <wp:anchor distT="0" distB="0" distL="114294" distR="114294" simplePos="0" relativeHeight="251659264" behindDoc="0" locked="0" layoutInCell="1" allowOverlap="1">
              <wp:simplePos x="0" y="0"/>
              <wp:positionH relativeFrom="column">
                <wp:posOffset>694054</wp:posOffset>
              </wp:positionH>
              <wp:positionV relativeFrom="paragraph">
                <wp:posOffset>27305</wp:posOffset>
              </wp:positionV>
              <wp:extent cx="0" cy="579120"/>
              <wp:effectExtent l="0" t="0" r="19050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912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54.65pt,2.15pt" to="54.6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" strokeweight=".25pt">
              <v:shadow opacity="22938f" offset="0"/>
            </v:line>
          </w:pict>
        </mc:Fallback>
      </mc:AlternateContent>
    </w:r>
  </w:p>
  <w:p w:rsidR="00EE44E5" w:rsidRPr="00E73831" w:rsidRDefault="00EE44E5" w:rsidP="00E573E1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 w:rsidRPr="00E73831">
      <w:rPr>
        <w:rFonts w:ascii="UniZgLight" w:hAnsi="UniZgLight" w:cs="UniZgLight"/>
        <w:color w:val="auto"/>
        <w:sz w:val="16"/>
        <w:szCs w:val="16"/>
      </w:rPr>
      <w:t>Sveu</w:t>
    </w:r>
    <w:r w:rsidRPr="00E73831">
      <w:rPr>
        <w:rFonts w:ascii="UniZgLight" w:hAnsi="UniZgLight" w:cs="Times New Roman"/>
        <w:color w:val="auto"/>
        <w:sz w:val="16"/>
        <w:szCs w:val="16"/>
      </w:rPr>
      <w:t>č</w:t>
    </w:r>
    <w:r w:rsidRPr="00E73831">
      <w:rPr>
        <w:rFonts w:ascii="UniZgLight" w:hAnsi="UniZgLight" w:cs="UniZgLight"/>
        <w:color w:val="auto"/>
        <w:sz w:val="16"/>
        <w:szCs w:val="16"/>
      </w:rPr>
      <w:t>ilište u Zagrebu, p.p. 407, Trg maršala Tita 14, HR-10000 Zagreb</w:t>
    </w:r>
  </w:p>
  <w:p w:rsidR="00EE44E5" w:rsidRPr="00E73831" w:rsidRDefault="00EE44E5" w:rsidP="00E573E1">
    <w:pPr>
      <w:pStyle w:val="BasicParagraph"/>
      <w:suppressAutoHyphens/>
      <w:spacing w:line="180" w:lineRule="atLeast"/>
      <w:ind w:left="1276"/>
      <w:rPr>
        <w:rFonts w:ascii="UniZgLight" w:hAnsi="UniZgLight" w:cs="UniZgLight"/>
        <w:color w:val="auto"/>
        <w:sz w:val="16"/>
        <w:szCs w:val="16"/>
      </w:rPr>
    </w:pPr>
    <w:r>
      <w:rPr>
        <w:rFonts w:ascii="UniZgLight" w:hAnsi="UniZgLight" w:cs="UniZgLight"/>
        <w:color w:val="auto"/>
        <w:sz w:val="16"/>
        <w:szCs w:val="16"/>
      </w:rPr>
      <w:t>tel.: +385 (0)1 4698 112, 4698 125</w:t>
    </w:r>
  </w:p>
  <w:p w:rsidR="00EE44E5" w:rsidRPr="00E73831" w:rsidRDefault="00EE44E5" w:rsidP="00E573E1">
    <w:pPr>
      <w:spacing w:line="180" w:lineRule="atLeast"/>
      <w:ind w:left="1276"/>
      <w:rPr>
        <w:rFonts w:ascii="UniZgLight" w:hAnsi="UniZgLight" w:cs="UniZgLight"/>
        <w:sz w:val="16"/>
        <w:szCs w:val="16"/>
        <w:lang w:val="pt-BR"/>
      </w:rPr>
    </w:pPr>
    <w:r w:rsidRPr="00E73831">
      <w:rPr>
        <w:rFonts w:ascii="UniZgLight" w:hAnsi="UniZgLight" w:cs="UniZgLight"/>
        <w:sz w:val="16"/>
        <w:szCs w:val="16"/>
        <w:lang w:val="pt-BR"/>
      </w:rPr>
      <w:t xml:space="preserve">e-mail: </w:t>
    </w:r>
    <w:r>
      <w:rPr>
        <w:rFonts w:ascii="UniZgLight" w:hAnsi="UniZgLight" w:cs="UniZgLight"/>
        <w:sz w:val="16"/>
        <w:szCs w:val="16"/>
        <w:lang w:val="pt-BR"/>
      </w:rPr>
      <w:t>urkva</w:t>
    </w:r>
    <w:r w:rsidRPr="00E73831">
      <w:rPr>
        <w:rFonts w:ascii="UniZgLight" w:hAnsi="UniZgLight" w:cs="UniZgLight"/>
        <w:sz w:val="16"/>
        <w:szCs w:val="16"/>
        <w:lang w:val="pt-BR"/>
      </w:rPr>
      <w:t>@unizg.hr; url.: www.unizg.hr</w:t>
    </w:r>
  </w:p>
  <w:p w:rsidR="00EE44E5" w:rsidRPr="00291CD7" w:rsidRDefault="00A517CB" w:rsidP="00E573E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 w:rsidR="00EE44E5"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FB020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 w:rsidR="00EE44E5">
      <w:rPr>
        <w:color w:val="323E4F" w:themeColor="text2" w:themeShade="BF"/>
        <w:sz w:val="24"/>
        <w:szCs w:val="24"/>
      </w:rPr>
      <w:t xml:space="preserve"> | </w:t>
    </w:r>
    <w:r w:rsidR="00CE4912">
      <w:fldChar w:fldCharType="begin"/>
    </w:r>
    <w:r w:rsidR="00CE4912">
      <w:instrText xml:space="preserve"> NUMPAGES  \* Arabic  \* MERGEFORMAT </w:instrText>
    </w:r>
    <w:r w:rsidR="00CE4912">
      <w:fldChar w:fldCharType="separate"/>
    </w:r>
    <w:r w:rsidR="00FB020B" w:rsidRPr="00FB020B">
      <w:rPr>
        <w:noProof/>
        <w:color w:val="323E4F" w:themeColor="text2" w:themeShade="BF"/>
        <w:sz w:val="24"/>
        <w:szCs w:val="24"/>
      </w:rPr>
      <w:t>16</w:t>
    </w:r>
    <w:r w:rsidR="00CE4912">
      <w:rPr>
        <w:noProof/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12" w:rsidRDefault="00CE4912" w:rsidP="005D2AA1">
      <w:pPr>
        <w:spacing w:after="0" w:line="240" w:lineRule="auto"/>
      </w:pPr>
      <w:r>
        <w:separator/>
      </w:r>
    </w:p>
  </w:footnote>
  <w:footnote w:type="continuationSeparator" w:id="0">
    <w:p w:rsidR="00CE4912" w:rsidRDefault="00CE4912" w:rsidP="005D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E5" w:rsidRDefault="00EE44E5">
    <w:pPr>
      <w:pStyle w:val="Header"/>
    </w:pPr>
  </w:p>
  <w:p w:rsidR="00EE44E5" w:rsidRDefault="00EE4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BBB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32FA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7CE5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09CF"/>
    <w:multiLevelType w:val="hybridMultilevel"/>
    <w:tmpl w:val="758AC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F40E5"/>
    <w:multiLevelType w:val="hybridMultilevel"/>
    <w:tmpl w:val="4F7220B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A30DB"/>
    <w:multiLevelType w:val="hybridMultilevel"/>
    <w:tmpl w:val="07F6BA0E"/>
    <w:lvl w:ilvl="0" w:tplc="D194B58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876CF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2FC2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20AAD"/>
    <w:multiLevelType w:val="hybridMultilevel"/>
    <w:tmpl w:val="8F0C4BB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7D41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35873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61996"/>
    <w:multiLevelType w:val="hybridMultilevel"/>
    <w:tmpl w:val="EF8A2A60"/>
    <w:lvl w:ilvl="0" w:tplc="54583C96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01AE9"/>
    <w:multiLevelType w:val="hybridMultilevel"/>
    <w:tmpl w:val="E5163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9257D"/>
    <w:multiLevelType w:val="hybridMultilevel"/>
    <w:tmpl w:val="DB328BB6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2428C"/>
    <w:multiLevelType w:val="multilevel"/>
    <w:tmpl w:val="57086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6776590A"/>
    <w:multiLevelType w:val="hybridMultilevel"/>
    <w:tmpl w:val="969C437C"/>
    <w:lvl w:ilvl="0" w:tplc="9FDC47E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B633D"/>
    <w:multiLevelType w:val="hybridMultilevel"/>
    <w:tmpl w:val="E5163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B33F1"/>
    <w:multiLevelType w:val="hybridMultilevel"/>
    <w:tmpl w:val="4CE41EC4"/>
    <w:lvl w:ilvl="0" w:tplc="5232A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9619B"/>
    <w:multiLevelType w:val="hybridMultilevel"/>
    <w:tmpl w:val="79869674"/>
    <w:lvl w:ilvl="0" w:tplc="160C2738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5"/>
  </w:num>
  <w:num w:numId="5">
    <w:abstractNumId w:val="5"/>
  </w:num>
  <w:num w:numId="6">
    <w:abstractNumId w:val="18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3"/>
  </w:num>
  <w:num w:numId="15">
    <w:abstractNumId w:val="16"/>
  </w:num>
  <w:num w:numId="16">
    <w:abstractNumId w:val="17"/>
  </w:num>
  <w:num w:numId="17">
    <w:abstractNumId w:val="14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06"/>
    <w:rsid w:val="00006315"/>
    <w:rsid w:val="00006C4B"/>
    <w:rsid w:val="00017C8D"/>
    <w:rsid w:val="000269E4"/>
    <w:rsid w:val="00033B4F"/>
    <w:rsid w:val="00052980"/>
    <w:rsid w:val="0007457A"/>
    <w:rsid w:val="0008406E"/>
    <w:rsid w:val="00084239"/>
    <w:rsid w:val="00097192"/>
    <w:rsid w:val="000D6CCC"/>
    <w:rsid w:val="000E38B5"/>
    <w:rsid w:val="00115E64"/>
    <w:rsid w:val="001244E4"/>
    <w:rsid w:val="00147ED4"/>
    <w:rsid w:val="00151F50"/>
    <w:rsid w:val="00166DF8"/>
    <w:rsid w:val="001C243E"/>
    <w:rsid w:val="001C324F"/>
    <w:rsid w:val="001C3D2A"/>
    <w:rsid w:val="002410E0"/>
    <w:rsid w:val="00241D56"/>
    <w:rsid w:val="0024681E"/>
    <w:rsid w:val="00251C6E"/>
    <w:rsid w:val="002937A7"/>
    <w:rsid w:val="00296F39"/>
    <w:rsid w:val="002B4EE7"/>
    <w:rsid w:val="002B5DDE"/>
    <w:rsid w:val="002C4677"/>
    <w:rsid w:val="002F4EF6"/>
    <w:rsid w:val="002F55FB"/>
    <w:rsid w:val="002F70B7"/>
    <w:rsid w:val="00301263"/>
    <w:rsid w:val="00316985"/>
    <w:rsid w:val="003258E0"/>
    <w:rsid w:val="00326CCB"/>
    <w:rsid w:val="00343D06"/>
    <w:rsid w:val="003510AD"/>
    <w:rsid w:val="00377298"/>
    <w:rsid w:val="003C311E"/>
    <w:rsid w:val="003E155C"/>
    <w:rsid w:val="003F754D"/>
    <w:rsid w:val="004054E0"/>
    <w:rsid w:val="00413437"/>
    <w:rsid w:val="00436D76"/>
    <w:rsid w:val="004376C5"/>
    <w:rsid w:val="004C0566"/>
    <w:rsid w:val="0051349D"/>
    <w:rsid w:val="005439C0"/>
    <w:rsid w:val="00546608"/>
    <w:rsid w:val="0055211A"/>
    <w:rsid w:val="005B5FD9"/>
    <w:rsid w:val="005D2AA1"/>
    <w:rsid w:val="005E025C"/>
    <w:rsid w:val="005E235E"/>
    <w:rsid w:val="005F61CF"/>
    <w:rsid w:val="00610370"/>
    <w:rsid w:val="0063099C"/>
    <w:rsid w:val="006323EB"/>
    <w:rsid w:val="00632650"/>
    <w:rsid w:val="0064452D"/>
    <w:rsid w:val="006451DC"/>
    <w:rsid w:val="006607D9"/>
    <w:rsid w:val="00684CF7"/>
    <w:rsid w:val="006A48C3"/>
    <w:rsid w:val="006A6422"/>
    <w:rsid w:val="006E20FF"/>
    <w:rsid w:val="006E5619"/>
    <w:rsid w:val="006F37F0"/>
    <w:rsid w:val="007041F7"/>
    <w:rsid w:val="00704DCE"/>
    <w:rsid w:val="007404DA"/>
    <w:rsid w:val="00743ACB"/>
    <w:rsid w:val="00751172"/>
    <w:rsid w:val="00792A55"/>
    <w:rsid w:val="0079701C"/>
    <w:rsid w:val="007A4BC7"/>
    <w:rsid w:val="007B56F4"/>
    <w:rsid w:val="007C503C"/>
    <w:rsid w:val="007E5D5D"/>
    <w:rsid w:val="00857BF3"/>
    <w:rsid w:val="0086378D"/>
    <w:rsid w:val="008877A0"/>
    <w:rsid w:val="008878D3"/>
    <w:rsid w:val="008941D3"/>
    <w:rsid w:val="008C4919"/>
    <w:rsid w:val="008C60CC"/>
    <w:rsid w:val="008C6EBA"/>
    <w:rsid w:val="008F1ECA"/>
    <w:rsid w:val="00900743"/>
    <w:rsid w:val="00911C59"/>
    <w:rsid w:val="00922E43"/>
    <w:rsid w:val="0093381F"/>
    <w:rsid w:val="00954984"/>
    <w:rsid w:val="00984DC8"/>
    <w:rsid w:val="009A6A79"/>
    <w:rsid w:val="009C1527"/>
    <w:rsid w:val="009E5C13"/>
    <w:rsid w:val="00A06B06"/>
    <w:rsid w:val="00A06F2A"/>
    <w:rsid w:val="00A22138"/>
    <w:rsid w:val="00A25FD0"/>
    <w:rsid w:val="00A47353"/>
    <w:rsid w:val="00A517CB"/>
    <w:rsid w:val="00A65F3C"/>
    <w:rsid w:val="00A66D57"/>
    <w:rsid w:val="00A75776"/>
    <w:rsid w:val="00A81F56"/>
    <w:rsid w:val="00A86161"/>
    <w:rsid w:val="00A9033B"/>
    <w:rsid w:val="00A93071"/>
    <w:rsid w:val="00AA2B35"/>
    <w:rsid w:val="00AB0B04"/>
    <w:rsid w:val="00AD25F4"/>
    <w:rsid w:val="00AE7283"/>
    <w:rsid w:val="00B12C9B"/>
    <w:rsid w:val="00B4226A"/>
    <w:rsid w:val="00B50720"/>
    <w:rsid w:val="00B63744"/>
    <w:rsid w:val="00B742A5"/>
    <w:rsid w:val="00B74BE8"/>
    <w:rsid w:val="00BB1E04"/>
    <w:rsid w:val="00C03C55"/>
    <w:rsid w:val="00C33B41"/>
    <w:rsid w:val="00C42AE8"/>
    <w:rsid w:val="00C512BD"/>
    <w:rsid w:val="00C62E7A"/>
    <w:rsid w:val="00C6743C"/>
    <w:rsid w:val="00C81840"/>
    <w:rsid w:val="00C82CEF"/>
    <w:rsid w:val="00C833B3"/>
    <w:rsid w:val="00CA63C0"/>
    <w:rsid w:val="00CA6E89"/>
    <w:rsid w:val="00CB6334"/>
    <w:rsid w:val="00CB78AC"/>
    <w:rsid w:val="00CC047D"/>
    <w:rsid w:val="00CD0631"/>
    <w:rsid w:val="00CE4912"/>
    <w:rsid w:val="00CF6B75"/>
    <w:rsid w:val="00D91BD9"/>
    <w:rsid w:val="00DA03C4"/>
    <w:rsid w:val="00DB6435"/>
    <w:rsid w:val="00DC71CC"/>
    <w:rsid w:val="00DE31A8"/>
    <w:rsid w:val="00E17022"/>
    <w:rsid w:val="00E2335C"/>
    <w:rsid w:val="00E25876"/>
    <w:rsid w:val="00E2774C"/>
    <w:rsid w:val="00E573E1"/>
    <w:rsid w:val="00E62C43"/>
    <w:rsid w:val="00EA2D83"/>
    <w:rsid w:val="00EA5DA7"/>
    <w:rsid w:val="00EC419A"/>
    <w:rsid w:val="00EE33D1"/>
    <w:rsid w:val="00EE44E5"/>
    <w:rsid w:val="00EF23CB"/>
    <w:rsid w:val="00F235A6"/>
    <w:rsid w:val="00F264A2"/>
    <w:rsid w:val="00F46490"/>
    <w:rsid w:val="00F51BBD"/>
    <w:rsid w:val="00F63428"/>
    <w:rsid w:val="00F64D45"/>
    <w:rsid w:val="00F90041"/>
    <w:rsid w:val="00F96C5F"/>
    <w:rsid w:val="00F972A9"/>
    <w:rsid w:val="00FA0383"/>
    <w:rsid w:val="00FB020B"/>
    <w:rsid w:val="00FC392B"/>
    <w:rsid w:val="00FD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6B06"/>
    <w:rPr>
      <w:rFonts w:ascii="Calibri" w:eastAsia="Calibri" w:hAnsi="Calibri" w:cs="Times New Roman"/>
    </w:rPr>
  </w:style>
  <w:style w:type="paragraph" w:customStyle="1" w:styleId="Body">
    <w:name w:val="Body"/>
    <w:basedOn w:val="Normal"/>
    <w:qFormat/>
    <w:locked/>
    <w:rsid w:val="00A06B06"/>
    <w:pPr>
      <w:spacing w:after="0" w:line="240" w:lineRule="auto"/>
    </w:pPr>
    <w:rPr>
      <w:rFonts w:ascii="UniZgLight" w:eastAsia="Cambria" w:hAnsi="UniZgLight" w:cs="Times New Roman"/>
      <w:szCs w:val="24"/>
      <w:lang w:val="en-US"/>
    </w:rPr>
  </w:style>
  <w:style w:type="paragraph" w:customStyle="1" w:styleId="BasicParagraph">
    <w:name w:val="[Basic Paragraph]"/>
    <w:basedOn w:val="Normal"/>
    <w:locked/>
    <w:rsid w:val="00A06B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6B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B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06B0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83"/>
  </w:style>
  <w:style w:type="character" w:styleId="CommentReference">
    <w:name w:val="annotation reference"/>
    <w:basedOn w:val="DefaultParagraphFont"/>
    <w:uiPriority w:val="99"/>
    <w:semiHidden/>
    <w:unhideWhenUsed/>
    <w:rsid w:val="00F9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74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B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06B06"/>
    <w:rPr>
      <w:rFonts w:ascii="Calibri" w:eastAsia="Calibri" w:hAnsi="Calibri" w:cs="Times New Roman"/>
    </w:rPr>
  </w:style>
  <w:style w:type="paragraph" w:customStyle="1" w:styleId="Body">
    <w:name w:val="Body"/>
    <w:basedOn w:val="Normal"/>
    <w:qFormat/>
    <w:locked/>
    <w:rsid w:val="00A06B06"/>
    <w:pPr>
      <w:spacing w:after="0" w:line="240" w:lineRule="auto"/>
    </w:pPr>
    <w:rPr>
      <w:rFonts w:ascii="UniZgLight" w:eastAsia="Cambria" w:hAnsi="UniZgLight" w:cs="Times New Roman"/>
      <w:szCs w:val="24"/>
      <w:lang w:val="en-US"/>
    </w:rPr>
  </w:style>
  <w:style w:type="paragraph" w:customStyle="1" w:styleId="BasicParagraph">
    <w:name w:val="[Basic Paragraph]"/>
    <w:basedOn w:val="Normal"/>
    <w:locked/>
    <w:rsid w:val="00A06B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06B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B0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06B06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A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83"/>
  </w:style>
  <w:style w:type="character" w:styleId="CommentReference">
    <w:name w:val="annotation reference"/>
    <w:basedOn w:val="DefaultParagraphFont"/>
    <w:uiPriority w:val="99"/>
    <w:semiHidden/>
    <w:unhideWhenUsed/>
    <w:rsid w:val="00F97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7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7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74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g.hr/fileadmin/rektorat/Studiji_studiranje/Studiji/Kvaliteta/Upravljanje_kvalitetom/Prirucnik-osiguravanje-kvalitete-web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B121C-5FB6-44A5-AF4C-DBE4EFA0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Farmaceutsko-biokemijski fakultet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Gojšić</dc:creator>
  <cp:lastModifiedBy>Miranda Sertic</cp:lastModifiedBy>
  <cp:revision>2</cp:revision>
  <cp:lastPrinted>2018-11-28T10:15:00Z</cp:lastPrinted>
  <dcterms:created xsi:type="dcterms:W3CDTF">2018-12-10T10:44:00Z</dcterms:created>
  <dcterms:modified xsi:type="dcterms:W3CDTF">2018-12-10T10:44:00Z</dcterms:modified>
</cp:coreProperties>
</file>