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E" w:rsidRPr="000C1F11" w:rsidRDefault="004D2F72" w:rsidP="0094712C">
      <w:pPr>
        <w:pStyle w:val="Body"/>
        <w:rPr>
          <w:rFonts w:cs="UnizgDisplay Normal"/>
          <w:i/>
          <w:sz w:val="28"/>
          <w:szCs w:val="28"/>
          <w:lang w:val="hr-HR"/>
        </w:rPr>
      </w:pPr>
      <w:bookmarkStart w:id="0" w:name="_GoBack"/>
      <w:bookmarkEnd w:id="0"/>
      <w:r>
        <w:rPr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BF8"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F71DAC" w:rsidRPr="000C1F11" w:rsidRDefault="00F71DAC" w:rsidP="003B222D">
      <w:pPr>
        <w:ind w:left="1276"/>
        <w:rPr>
          <w:rFonts w:ascii="UniZgLight" w:hAnsi="UniZgLight"/>
          <w:lang w:eastAsia="hr-HR"/>
        </w:rPr>
      </w:pPr>
    </w:p>
    <w:p w:rsidR="00C64BBC" w:rsidRDefault="00C64BBC" w:rsidP="00C64BBC">
      <w:pPr>
        <w:rPr>
          <w:lang w:eastAsia="hr-HR"/>
        </w:rPr>
      </w:pPr>
    </w:p>
    <w:p w:rsidR="00975D9B" w:rsidRDefault="00975D9B" w:rsidP="00B25F4A">
      <w:pPr>
        <w:jc w:val="both"/>
        <w:rPr>
          <w:rFonts w:ascii="UniZgExcelLight" w:hAnsi="UniZgExcelLight"/>
          <w:b/>
          <w:sz w:val="24"/>
          <w:szCs w:val="24"/>
        </w:rPr>
      </w:pPr>
      <w:r>
        <w:rPr>
          <w:rFonts w:ascii="UniZgExcelLight" w:hAnsi="UniZgExcelLight"/>
          <w:b/>
          <w:sz w:val="24"/>
          <w:szCs w:val="24"/>
        </w:rPr>
        <w:t>GODIŠNJE IZVJEŠĆE O SUSTAVU OSIGURAVANJA KVALITETE</w:t>
      </w:r>
      <w:r w:rsidR="0068189E">
        <w:rPr>
          <w:rFonts w:ascii="UniZgExcelLight" w:hAnsi="UniZgExcelLight"/>
          <w:b/>
          <w:sz w:val="24"/>
          <w:szCs w:val="24"/>
        </w:rPr>
        <w:t xml:space="preserve"> </w:t>
      </w:r>
      <w:r w:rsidR="00D86859">
        <w:rPr>
          <w:rFonts w:ascii="UniZgExcelLight" w:hAnsi="UniZgExcelLight"/>
          <w:b/>
          <w:sz w:val="24"/>
          <w:szCs w:val="24"/>
        </w:rPr>
        <w:t>SASTAVNICE</w:t>
      </w:r>
    </w:p>
    <w:p w:rsidR="00975D9B" w:rsidRDefault="000762C3" w:rsidP="00B25F4A">
      <w:pPr>
        <w:jc w:val="both"/>
        <w:rPr>
          <w:rFonts w:ascii="UniZgExcelLight" w:hAnsi="UniZgExcelLight"/>
          <w:b/>
          <w:sz w:val="24"/>
          <w:szCs w:val="24"/>
        </w:rPr>
      </w:pPr>
      <w:r>
        <w:rPr>
          <w:rFonts w:ascii="UniZgExcelLight" w:hAnsi="UniZgExcelLight"/>
          <w:b/>
          <w:sz w:val="24"/>
          <w:szCs w:val="24"/>
        </w:rPr>
        <w:t xml:space="preserve"> </w:t>
      </w:r>
    </w:p>
    <w:p w:rsidR="000762C3" w:rsidRPr="00975D9B" w:rsidRDefault="00975D9B" w:rsidP="00975D9B">
      <w:pPr>
        <w:spacing w:after="0"/>
        <w:jc w:val="both"/>
        <w:rPr>
          <w:rFonts w:ascii="UniZgExcelLight" w:hAnsi="UniZgExcelLight"/>
          <w:sz w:val="24"/>
          <w:szCs w:val="24"/>
        </w:rPr>
      </w:pPr>
      <w:r w:rsidRPr="00975D9B">
        <w:rPr>
          <w:rFonts w:ascii="UniZgExcelLight" w:hAnsi="UniZgExcelLight"/>
          <w:sz w:val="24"/>
          <w:szCs w:val="24"/>
        </w:rPr>
        <w:t>Naziv fakulteta/akademije:</w:t>
      </w:r>
      <w:r w:rsidR="00C9400E">
        <w:rPr>
          <w:rFonts w:ascii="UniZgExcelLight" w:hAnsi="UniZgExcelLight"/>
          <w:sz w:val="24"/>
          <w:szCs w:val="24"/>
        </w:rPr>
        <w:t xml:space="preserve"> Farmaceutsko-biokemijski fakultet u Zagrebu</w:t>
      </w:r>
    </w:p>
    <w:p w:rsidR="00975D9B" w:rsidRPr="00975D9B" w:rsidRDefault="00975D9B" w:rsidP="00975D9B">
      <w:pPr>
        <w:spacing w:after="0"/>
        <w:jc w:val="both"/>
        <w:rPr>
          <w:rFonts w:ascii="UniZgExcelLight" w:hAnsi="UniZgExcelLight"/>
          <w:sz w:val="24"/>
          <w:szCs w:val="24"/>
        </w:rPr>
      </w:pPr>
      <w:r w:rsidRPr="00975D9B">
        <w:rPr>
          <w:rFonts w:ascii="UniZgExcelLight" w:hAnsi="UniZgExcelLight"/>
          <w:sz w:val="24"/>
          <w:szCs w:val="24"/>
        </w:rPr>
        <w:t>Akademska godina:</w:t>
      </w:r>
      <w:r w:rsidR="00C9400E">
        <w:rPr>
          <w:rFonts w:ascii="UniZgExcelLight" w:hAnsi="UniZgExcelLight"/>
          <w:sz w:val="24"/>
          <w:szCs w:val="24"/>
        </w:rPr>
        <w:t xml:space="preserve"> 201</w:t>
      </w:r>
      <w:r w:rsidR="000C044C">
        <w:rPr>
          <w:rFonts w:ascii="UniZgExcelLight" w:hAnsi="UniZgExcelLight"/>
          <w:sz w:val="24"/>
          <w:szCs w:val="24"/>
        </w:rPr>
        <w:t>2</w:t>
      </w:r>
      <w:r w:rsidR="00C9400E">
        <w:rPr>
          <w:rFonts w:ascii="UniZgExcelLight" w:hAnsi="UniZgExcelLight"/>
          <w:sz w:val="24"/>
          <w:szCs w:val="24"/>
        </w:rPr>
        <w:t>./201</w:t>
      </w:r>
      <w:r w:rsidR="000C044C">
        <w:rPr>
          <w:rFonts w:ascii="UniZgExcelLight" w:hAnsi="UniZgExcelLight"/>
          <w:sz w:val="24"/>
          <w:szCs w:val="24"/>
        </w:rPr>
        <w:t>3</w:t>
      </w:r>
      <w:r w:rsidR="00C9400E">
        <w:rPr>
          <w:rFonts w:ascii="UniZgExcelLight" w:hAnsi="UniZgExcelLight"/>
          <w:sz w:val="24"/>
          <w:szCs w:val="24"/>
        </w:rPr>
        <w:t>.</w:t>
      </w:r>
    </w:p>
    <w:p w:rsidR="00975D9B" w:rsidRPr="00975D9B" w:rsidRDefault="00975D9B" w:rsidP="00975D9B">
      <w:pPr>
        <w:spacing w:after="0"/>
        <w:jc w:val="both"/>
        <w:rPr>
          <w:rFonts w:ascii="UniZgExcelLight" w:hAnsi="UniZgExcelLight"/>
          <w:sz w:val="24"/>
          <w:szCs w:val="24"/>
        </w:rPr>
      </w:pPr>
      <w:r w:rsidRPr="00975D9B">
        <w:rPr>
          <w:rFonts w:ascii="UniZgExcelLight" w:hAnsi="UniZgExcelLight"/>
          <w:sz w:val="24"/>
          <w:szCs w:val="24"/>
        </w:rPr>
        <w:t xml:space="preserve">Naziv nadležnog povjerenstva za osiguravanje </w:t>
      </w:r>
      <w:r w:rsidR="0068189E">
        <w:rPr>
          <w:rFonts w:ascii="UniZgExcelLight" w:hAnsi="UniZgExcelLight"/>
          <w:sz w:val="24"/>
          <w:szCs w:val="24"/>
        </w:rPr>
        <w:t xml:space="preserve">kvalitete </w:t>
      </w:r>
      <w:r w:rsidRPr="00975D9B">
        <w:rPr>
          <w:rFonts w:ascii="UniZgExcelLight" w:hAnsi="UniZgExcelLight"/>
          <w:sz w:val="24"/>
          <w:szCs w:val="24"/>
        </w:rPr>
        <w:t>sastavnice:</w:t>
      </w:r>
    </w:p>
    <w:p w:rsidR="00975D9B" w:rsidRDefault="00C9400E" w:rsidP="00B25F4A">
      <w:pPr>
        <w:jc w:val="both"/>
        <w:rPr>
          <w:rFonts w:ascii="UniZgExcelLight" w:hAnsi="UniZgExcelLight"/>
          <w:b/>
          <w:sz w:val="24"/>
          <w:szCs w:val="24"/>
        </w:rPr>
      </w:pPr>
      <w:r>
        <w:rPr>
          <w:rFonts w:ascii="UniZgExcelLight" w:hAnsi="UniZgExcelLight"/>
          <w:b/>
          <w:sz w:val="24"/>
          <w:szCs w:val="24"/>
        </w:rPr>
        <w:t>Povjerenstvo za osiguravanje kvalitete</w:t>
      </w:r>
    </w:p>
    <w:p w:rsidR="0044468E" w:rsidRPr="000762C3" w:rsidRDefault="000762C3" w:rsidP="00B25F4A">
      <w:pPr>
        <w:jc w:val="both"/>
        <w:rPr>
          <w:rFonts w:ascii="UniZgExcelLight" w:hAnsi="UniZgExcelLight"/>
          <w:b/>
          <w:sz w:val="24"/>
          <w:szCs w:val="24"/>
        </w:rPr>
      </w:pPr>
      <w:r w:rsidRPr="000762C3">
        <w:rPr>
          <w:rFonts w:ascii="UniZgExcelLight" w:hAnsi="UniZgExcelLight"/>
          <w:b/>
          <w:sz w:val="24"/>
          <w:szCs w:val="24"/>
        </w:rPr>
        <w:t>Pregled provedenih aktivnosti po područjima unutarnjeg osiguravanja kvalitete</w:t>
      </w:r>
    </w:p>
    <w:p w:rsidR="000762C3" w:rsidRPr="00975D9B" w:rsidRDefault="000762C3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0762C3" w:rsidRPr="00975D9B" w:rsidTr="000762C3">
        <w:tc>
          <w:tcPr>
            <w:tcW w:w="9004" w:type="dxa"/>
            <w:gridSpan w:val="3"/>
          </w:tcPr>
          <w:p w:rsidR="000762C3" w:rsidRPr="00975D9B" w:rsidRDefault="000762C3" w:rsidP="00975D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 w:rsidRPr="00975D9B">
              <w:rPr>
                <w:rFonts w:ascii="UniZgExcelLight" w:hAnsi="UniZgExcelLight"/>
                <w:b/>
                <w:sz w:val="24"/>
                <w:szCs w:val="24"/>
              </w:rPr>
              <w:t>Pravila i postupci osiguravanja i unapređenja sustava kvalitete</w:t>
            </w:r>
          </w:p>
        </w:tc>
      </w:tr>
      <w:tr w:rsidR="000762C3" w:rsidTr="000762C3">
        <w:tc>
          <w:tcPr>
            <w:tcW w:w="3001" w:type="dxa"/>
          </w:tcPr>
          <w:p w:rsidR="00975D9B" w:rsidRPr="00975D9B" w:rsidRDefault="006F0456" w:rsidP="00B25F4A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0762C3" w:rsidRPr="00975D9B" w:rsidRDefault="006F0456" w:rsidP="00B25F4A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0762C3" w:rsidRPr="00975D9B" w:rsidRDefault="006F0456" w:rsidP="00B25F4A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 w:rsidR="00975D9B"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975D9B" w:rsidTr="000762C3">
        <w:tc>
          <w:tcPr>
            <w:tcW w:w="3001" w:type="dxa"/>
          </w:tcPr>
          <w:p w:rsidR="00975D9B" w:rsidRDefault="00C4181A" w:rsidP="007B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B7E15">
              <w:rPr>
                <w:rFonts w:ascii="Times New Roman" w:hAnsi="Times New Roman"/>
              </w:rPr>
              <w:t>1.</w:t>
            </w:r>
            <w:r w:rsidR="0044468E" w:rsidRPr="004B7E15">
              <w:rPr>
                <w:rFonts w:ascii="Times New Roman" w:hAnsi="Times New Roman"/>
                <w:lang w:eastAsia="hr-HR"/>
              </w:rPr>
              <w:t xml:space="preserve"> </w:t>
            </w:r>
            <w:r w:rsidR="002738D6">
              <w:rPr>
                <w:rFonts w:ascii="Times New Roman" w:hAnsi="Times New Roman"/>
                <w:lang w:eastAsia="hr-HR"/>
              </w:rPr>
              <w:t>Usvajanje pravnih akti za osiguravanje kvalitete</w:t>
            </w:r>
          </w:p>
          <w:p w:rsidR="002738D6" w:rsidRDefault="002738D6" w:rsidP="007B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738D6" w:rsidRDefault="002738D6" w:rsidP="007B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1DA5" w:rsidRPr="004B7E15" w:rsidRDefault="00D31DA5" w:rsidP="007B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5D9B" w:rsidRPr="004B7E15" w:rsidRDefault="00C4181A" w:rsidP="00F8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7E15">
              <w:rPr>
                <w:rFonts w:ascii="Times New Roman" w:hAnsi="Times New Roman"/>
              </w:rPr>
              <w:t>2.</w:t>
            </w:r>
            <w:r w:rsidR="002738D6">
              <w:rPr>
                <w:rFonts w:ascii="Times New Roman" w:hAnsi="Times New Roman"/>
              </w:rPr>
              <w:t xml:space="preserve"> </w:t>
            </w:r>
            <w:r w:rsidR="00D31DA5">
              <w:rPr>
                <w:rFonts w:ascii="Times New Roman" w:hAnsi="Times New Roman"/>
              </w:rPr>
              <w:t>I</w:t>
            </w:r>
            <w:r w:rsidR="002738D6" w:rsidRPr="004B7E15">
              <w:rPr>
                <w:rFonts w:ascii="Times New Roman" w:hAnsi="Times New Roman"/>
                <w:lang w:eastAsia="hr-HR"/>
              </w:rPr>
              <w:t>nformiranj</w:t>
            </w:r>
            <w:r w:rsidR="00D31DA5">
              <w:rPr>
                <w:rFonts w:ascii="Times New Roman" w:hAnsi="Times New Roman"/>
                <w:lang w:eastAsia="hr-HR"/>
              </w:rPr>
              <w:t>e</w:t>
            </w:r>
            <w:r w:rsidR="002738D6" w:rsidRPr="004B7E15">
              <w:rPr>
                <w:rFonts w:ascii="Times New Roman" w:hAnsi="Times New Roman"/>
                <w:lang w:eastAsia="hr-HR"/>
              </w:rPr>
              <w:t xml:space="preserve"> zaposlenika Fakulteta</w:t>
            </w:r>
            <w:r w:rsidR="002738D6">
              <w:rPr>
                <w:rFonts w:ascii="Times New Roman" w:hAnsi="Times New Roman"/>
                <w:lang w:eastAsia="hr-HR"/>
              </w:rPr>
              <w:t xml:space="preserve"> o aktivnostima vezanim uz </w:t>
            </w:r>
            <w:r w:rsidR="002738D6" w:rsidRPr="004B7E15">
              <w:rPr>
                <w:rFonts w:ascii="Times New Roman" w:hAnsi="Times New Roman"/>
                <w:lang w:eastAsia="hr-HR"/>
              </w:rPr>
              <w:t>osiguravanje kvalitete</w:t>
            </w:r>
          </w:p>
        </w:tc>
        <w:tc>
          <w:tcPr>
            <w:tcW w:w="3001" w:type="dxa"/>
          </w:tcPr>
          <w:p w:rsidR="002738D6" w:rsidRDefault="002738D6" w:rsidP="007B7C75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Usvojen Priručnik za osiguravanje kvalitete Sveučilišta u Zagrebu</w:t>
            </w:r>
          </w:p>
          <w:p w:rsidR="00D31DA5" w:rsidRDefault="00D31DA5" w:rsidP="007B7C75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</w:p>
          <w:p w:rsidR="00731A42" w:rsidRPr="004B7E15" w:rsidRDefault="00945B2A" w:rsidP="00F84C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Povećanje b</w:t>
            </w:r>
            <w:r w:rsidR="0044468E" w:rsidRPr="004B7E15">
              <w:rPr>
                <w:rFonts w:ascii="Times New Roman" w:hAnsi="Times New Roman"/>
                <w:lang w:eastAsia="hr-HR"/>
              </w:rPr>
              <w:t>roj</w:t>
            </w:r>
            <w:r>
              <w:rPr>
                <w:rFonts w:ascii="Times New Roman" w:hAnsi="Times New Roman"/>
                <w:lang w:eastAsia="hr-HR"/>
              </w:rPr>
              <w:t>a</w:t>
            </w:r>
            <w:r w:rsidR="0044468E" w:rsidRPr="004B7E15">
              <w:rPr>
                <w:rFonts w:ascii="Times New Roman" w:hAnsi="Times New Roman"/>
                <w:lang w:eastAsia="hr-HR"/>
              </w:rPr>
              <w:t xml:space="preserve"> javnih informacija </w:t>
            </w:r>
            <w:r w:rsidR="004B7E15">
              <w:rPr>
                <w:rFonts w:ascii="Times New Roman" w:hAnsi="Times New Roman"/>
                <w:lang w:eastAsia="hr-HR"/>
              </w:rPr>
              <w:t xml:space="preserve">o aktivnostima </w:t>
            </w:r>
            <w:r w:rsidR="0044468E" w:rsidRPr="004B7E15">
              <w:rPr>
                <w:rFonts w:ascii="Times New Roman" w:hAnsi="Times New Roman"/>
                <w:lang w:eastAsia="hr-HR"/>
              </w:rPr>
              <w:t>Povjerenstva za osiguravanje kvalitete</w:t>
            </w:r>
            <w:r w:rsidR="00F84CDA">
              <w:rPr>
                <w:rFonts w:ascii="Times New Roman" w:hAnsi="Times New Roman"/>
              </w:rPr>
              <w:t>; izvješće o radu Povjerenstva točka je dnevnoga reda sjednice vijeća sastavnice</w:t>
            </w:r>
          </w:p>
        </w:tc>
        <w:tc>
          <w:tcPr>
            <w:tcW w:w="3002" w:type="dxa"/>
          </w:tcPr>
          <w:p w:rsidR="00AF7C9E" w:rsidRDefault="00F07180" w:rsidP="00AF7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Priručnik za osiguravanje kvalitete Sveučilišta u Zagrebu usvojen je u </w:t>
            </w:r>
            <w:r w:rsidR="00F84CDA">
              <w:rPr>
                <w:rFonts w:ascii="Times New Roman" w:hAnsi="Times New Roman"/>
                <w:lang w:eastAsia="hr-HR"/>
              </w:rPr>
              <w:t>cijelosti</w:t>
            </w:r>
          </w:p>
          <w:p w:rsidR="00F07180" w:rsidRDefault="00F07180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7180" w:rsidRDefault="00F07180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D9B" w:rsidRDefault="004B7E15" w:rsidP="00AF7C9E">
            <w:pPr>
              <w:spacing w:after="0" w:line="240" w:lineRule="auto"/>
              <w:rPr>
                <w:rFonts w:ascii="Times New Roman" w:hAnsi="Times New Roman"/>
              </w:rPr>
            </w:pPr>
            <w:r w:rsidRPr="004B7E15">
              <w:rPr>
                <w:rFonts w:ascii="Times New Roman" w:hAnsi="Times New Roman"/>
              </w:rPr>
              <w:t>Izvješća rada Povjerenstva za</w:t>
            </w:r>
            <w:r w:rsidR="005F5944">
              <w:rPr>
                <w:rFonts w:ascii="Times New Roman" w:hAnsi="Times New Roman"/>
              </w:rPr>
              <w:t xml:space="preserve"> osiguravanje kvalitete izneseno</w:t>
            </w:r>
            <w:r w:rsidRPr="004B7E15">
              <w:rPr>
                <w:rFonts w:ascii="Times New Roman" w:hAnsi="Times New Roman"/>
              </w:rPr>
              <w:t xml:space="preserve"> na </w:t>
            </w:r>
            <w:r w:rsidR="00D31DA5">
              <w:rPr>
                <w:rFonts w:ascii="Times New Roman" w:hAnsi="Times New Roman"/>
              </w:rPr>
              <w:t xml:space="preserve">sjednici </w:t>
            </w:r>
            <w:r w:rsidRPr="004B7E15">
              <w:rPr>
                <w:rFonts w:ascii="Times New Roman" w:hAnsi="Times New Roman"/>
              </w:rPr>
              <w:t>Vijeć</w:t>
            </w:r>
            <w:r w:rsidR="00D31DA5">
              <w:rPr>
                <w:rFonts w:ascii="Times New Roman" w:hAnsi="Times New Roman"/>
              </w:rPr>
              <w:t>a</w:t>
            </w:r>
            <w:r w:rsidRPr="004B7E15">
              <w:rPr>
                <w:rFonts w:ascii="Times New Roman" w:hAnsi="Times New Roman"/>
              </w:rPr>
              <w:t xml:space="preserve"> sasta</w:t>
            </w:r>
            <w:r w:rsidR="002738D6">
              <w:rPr>
                <w:rFonts w:ascii="Times New Roman" w:hAnsi="Times New Roman"/>
              </w:rPr>
              <w:t>v</w:t>
            </w:r>
            <w:r w:rsidRPr="004B7E15">
              <w:rPr>
                <w:rFonts w:ascii="Times New Roman" w:hAnsi="Times New Roman"/>
              </w:rPr>
              <w:t>nice</w:t>
            </w:r>
            <w:r w:rsidR="00F84CDA">
              <w:rPr>
                <w:rFonts w:ascii="Times New Roman" w:hAnsi="Times New Roman"/>
              </w:rPr>
              <w:t xml:space="preserve"> i postaje dio godišnjeg izvješća o radu Fakulteta</w:t>
            </w:r>
          </w:p>
          <w:p w:rsidR="00731A42" w:rsidRDefault="00731A42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A42" w:rsidRDefault="00731A42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A42" w:rsidRDefault="00731A42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A42" w:rsidRPr="004B7E15" w:rsidRDefault="00731A42" w:rsidP="00AF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62C3" w:rsidRDefault="000762C3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D06562" w:rsidRDefault="00D06562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975D9B" w:rsidRPr="00975D9B" w:rsidTr="00137864">
        <w:tc>
          <w:tcPr>
            <w:tcW w:w="9004" w:type="dxa"/>
            <w:gridSpan w:val="3"/>
          </w:tcPr>
          <w:p w:rsidR="00975D9B" w:rsidRPr="00975D9B" w:rsidRDefault="00975D9B" w:rsidP="00975D9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 w:rsidRPr="00975D9B">
              <w:rPr>
                <w:rFonts w:ascii="UniZgExcelLight" w:hAnsi="UniZgExcelLight"/>
                <w:b/>
                <w:sz w:val="24"/>
                <w:szCs w:val="24"/>
              </w:rPr>
              <w:t>Odobrenje, nadzor i periodično vrjednovanje studijskih programa</w:t>
            </w:r>
          </w:p>
        </w:tc>
      </w:tr>
      <w:tr w:rsidR="00975D9B" w:rsidRPr="00975D9B" w:rsidTr="00137864">
        <w:tc>
          <w:tcPr>
            <w:tcW w:w="3001" w:type="dxa"/>
          </w:tcPr>
          <w:p w:rsidR="00975D9B" w:rsidRPr="00975D9B" w:rsidRDefault="00975D9B" w:rsidP="00137864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975D9B" w:rsidRPr="00975D9B" w:rsidRDefault="00975D9B" w:rsidP="00137864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975D9B" w:rsidRPr="00975D9B" w:rsidRDefault="00975D9B" w:rsidP="00137864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975D9B" w:rsidRPr="00975D9B" w:rsidTr="00137864">
        <w:tc>
          <w:tcPr>
            <w:tcW w:w="3001" w:type="dxa"/>
          </w:tcPr>
          <w:p w:rsidR="00025F36" w:rsidRPr="00025F36" w:rsidRDefault="00025F36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5D9B" w:rsidRPr="00025F36" w:rsidRDefault="0047438B" w:rsidP="00474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181A" w:rsidRPr="00025F36">
              <w:rPr>
                <w:rFonts w:ascii="Times New Roman" w:hAnsi="Times New Roman"/>
              </w:rPr>
              <w:t>.</w:t>
            </w:r>
            <w:r w:rsidR="00F84CDA">
              <w:rPr>
                <w:rFonts w:ascii="Times New Roman" w:hAnsi="Times New Roman"/>
              </w:rPr>
              <w:t xml:space="preserve"> </w:t>
            </w:r>
            <w:r w:rsidR="00025F36" w:rsidRPr="00025F36">
              <w:rPr>
                <w:rFonts w:ascii="Times New Roman" w:hAnsi="Times New Roman"/>
              </w:rPr>
              <w:t xml:space="preserve">Procjena stvarnog studentskog opterećenja, uspoređivanje i usklađivanje s </w:t>
            </w:r>
            <w:r w:rsidR="00025F36" w:rsidRPr="00025F36">
              <w:rPr>
                <w:rFonts w:ascii="Times New Roman" w:hAnsi="Times New Roman"/>
              </w:rPr>
              <w:lastRenderedPageBreak/>
              <w:t>predviđenim ECTS bodovima</w:t>
            </w:r>
          </w:p>
        </w:tc>
        <w:tc>
          <w:tcPr>
            <w:tcW w:w="3001" w:type="dxa"/>
          </w:tcPr>
          <w:p w:rsidR="000359D2" w:rsidRDefault="000359D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59D2" w:rsidRDefault="000359D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Prihvaćena usklađenost ECTS bodova</w:t>
            </w:r>
          </w:p>
          <w:p w:rsidR="00025F36" w:rsidRDefault="00025F36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F36" w:rsidRDefault="00025F36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F36" w:rsidRDefault="00025F36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F36" w:rsidRPr="00025F36" w:rsidRDefault="00025F36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2" w:type="dxa"/>
          </w:tcPr>
          <w:p w:rsidR="000359D2" w:rsidRPr="00025F36" w:rsidRDefault="000359D2" w:rsidP="00474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47438B" w:rsidRDefault="0047438B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Vrjednovanje studentskog rada i ocjenjivanje studenata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D06562" w:rsidRDefault="0068189E" w:rsidP="000359D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>1.</w:t>
            </w:r>
            <w:r w:rsidR="00D06562">
              <w:rPr>
                <w:rFonts w:ascii="Times New Roman" w:hAnsi="Times New Roman"/>
              </w:rPr>
              <w:t>Praćenje postignutog uspjeha te prolaznost pri upisima u više godine</w:t>
            </w:r>
          </w:p>
          <w:p w:rsidR="00D06562" w:rsidRDefault="00D06562" w:rsidP="00035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562" w:rsidRDefault="00D06562" w:rsidP="00D065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359D2">
              <w:rPr>
                <w:rFonts w:ascii="Times New Roman" w:hAnsi="Times New Roman"/>
              </w:rPr>
              <w:t>Za svaki predmet javno su objavljena pravila ocjenjivanja te ispitni rokovi</w:t>
            </w:r>
          </w:p>
          <w:p w:rsidR="00F84CDA" w:rsidRPr="000359D2" w:rsidRDefault="00F84CDA" w:rsidP="00D065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562" w:rsidRDefault="00D06562" w:rsidP="00035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89E" w:rsidRDefault="0068189E" w:rsidP="000359D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>2.</w:t>
            </w:r>
            <w:r w:rsidR="002A4EBA" w:rsidRPr="000359D2">
              <w:rPr>
                <w:rFonts w:ascii="Times New Roman" w:hAnsi="Times New Roman"/>
              </w:rPr>
              <w:t>Studentima s invaliditetom omogućeni su alternativni načini polaganja ispita</w:t>
            </w:r>
          </w:p>
          <w:p w:rsidR="000359D2" w:rsidRPr="000359D2" w:rsidRDefault="000359D2" w:rsidP="00035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89E" w:rsidRPr="000359D2" w:rsidRDefault="0068189E" w:rsidP="00AD3A33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>3.</w:t>
            </w:r>
            <w:r w:rsidR="000359D2" w:rsidRPr="000359D2">
              <w:rPr>
                <w:rFonts w:ascii="Times New Roman" w:hAnsi="Times New Roman"/>
              </w:rPr>
              <w:t>Studente se redovito izvješćuje o rezultatima aktivnosti vezanih uz osiguravanje kvalitete</w:t>
            </w:r>
          </w:p>
        </w:tc>
        <w:tc>
          <w:tcPr>
            <w:tcW w:w="3001" w:type="dxa"/>
          </w:tcPr>
          <w:p w:rsidR="00D06562" w:rsidRDefault="00F84CDA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postupanja s ciljem poboljšanja uspjeha studenata i bolje prolaznosti na studiju</w:t>
            </w:r>
          </w:p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189E" w:rsidRPr="000359D2" w:rsidRDefault="00F84CDA" w:rsidP="007161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mrežnim stranicama Zavoda objavljeni su ispitni rokovi i sve obavijesti vezane uz predmet</w:t>
            </w:r>
          </w:p>
          <w:p w:rsidR="002A4EBA" w:rsidRPr="000359D2" w:rsidRDefault="002A4EBA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4EBA" w:rsidRDefault="002A4EBA" w:rsidP="000359D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>Omogućeno polaganje ispita u skladu s studentskim specifičnim potrebama</w:t>
            </w:r>
          </w:p>
          <w:p w:rsidR="000359D2" w:rsidRPr="000359D2" w:rsidRDefault="000359D2" w:rsidP="00035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9D2" w:rsidRPr="000359D2" w:rsidRDefault="000359D2" w:rsidP="000359D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 xml:space="preserve">Studenti preko studentskih udruga te predstavnika studenata informirani </w:t>
            </w:r>
            <w:r w:rsidR="00D06562">
              <w:rPr>
                <w:rFonts w:ascii="Times New Roman" w:hAnsi="Times New Roman"/>
              </w:rPr>
              <w:t xml:space="preserve">su </w:t>
            </w:r>
            <w:r w:rsidRPr="000359D2">
              <w:rPr>
                <w:rFonts w:ascii="Times New Roman" w:hAnsi="Times New Roman"/>
              </w:rPr>
              <w:t>o aktivnostima vezanim uz osiguravanje kvalitete</w:t>
            </w:r>
          </w:p>
        </w:tc>
        <w:tc>
          <w:tcPr>
            <w:tcW w:w="3002" w:type="dxa"/>
          </w:tcPr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189E" w:rsidRPr="000359D2" w:rsidRDefault="002A4EBA" w:rsidP="007161E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 xml:space="preserve">Bolja </w:t>
            </w:r>
            <w:r w:rsidR="00F84CDA">
              <w:rPr>
                <w:rFonts w:ascii="Times New Roman" w:hAnsi="Times New Roman"/>
              </w:rPr>
              <w:t xml:space="preserve">i ujednačenija </w:t>
            </w:r>
            <w:r w:rsidRPr="000359D2">
              <w:rPr>
                <w:rFonts w:ascii="Times New Roman" w:hAnsi="Times New Roman"/>
              </w:rPr>
              <w:t>organiziranost vrjednovanja studentskog rada</w:t>
            </w:r>
          </w:p>
          <w:p w:rsidR="002A4EBA" w:rsidRPr="000359D2" w:rsidRDefault="002A4EBA" w:rsidP="007161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562" w:rsidRDefault="00D0656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4EBA" w:rsidRPr="000359D2" w:rsidRDefault="000359D2" w:rsidP="007161E2">
            <w:pPr>
              <w:spacing w:after="0" w:line="240" w:lineRule="auto"/>
              <w:rPr>
                <w:rFonts w:ascii="Times New Roman" w:hAnsi="Times New Roman"/>
              </w:rPr>
            </w:pPr>
            <w:r w:rsidRPr="000359D2">
              <w:rPr>
                <w:rFonts w:ascii="Times New Roman" w:hAnsi="Times New Roman"/>
              </w:rPr>
              <w:t>Alternativnim načinima polaganja ispita n</w:t>
            </w:r>
            <w:r w:rsidR="002A4EBA" w:rsidRPr="000359D2">
              <w:rPr>
                <w:rFonts w:ascii="Times New Roman" w:hAnsi="Times New Roman"/>
              </w:rPr>
              <w:t>ije narušena kvaliteta i postizanje ishoda učenja</w:t>
            </w:r>
          </w:p>
          <w:p w:rsidR="000359D2" w:rsidRPr="000359D2" w:rsidRDefault="000359D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Predstavnik studenata, član Povjerenstva za osiguravanje kvalitete zadužen je za  informiranje </w:t>
            </w:r>
            <w:r w:rsidR="00F84CDA">
              <w:rPr>
                <w:rFonts w:ascii="Times New Roman" w:hAnsi="Times New Roman"/>
              </w:rPr>
              <w:t>student</w:t>
            </w:r>
            <w:r w:rsidR="00143030">
              <w:rPr>
                <w:rFonts w:ascii="Times New Roman" w:hAnsi="Times New Roman"/>
              </w:rPr>
              <w:t>s</w:t>
            </w:r>
            <w:r w:rsidR="00F84CDA">
              <w:rPr>
                <w:rFonts w:ascii="Times New Roman" w:hAnsi="Times New Roman"/>
              </w:rPr>
              <w:t>ke populacije na njima najprihvatljiviji način</w:t>
            </w:r>
          </w:p>
          <w:p w:rsidR="000359D2" w:rsidRPr="000359D2" w:rsidRDefault="000359D2" w:rsidP="00035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293" w:rsidRDefault="00977293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47438B" w:rsidRDefault="0047438B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Resursi za učenje i potpora studentima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Default="0068189E" w:rsidP="00977293">
            <w:pPr>
              <w:spacing w:after="0" w:line="240" w:lineRule="auto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t>1.</w:t>
            </w:r>
            <w:r w:rsidR="00995736" w:rsidRPr="00977293">
              <w:rPr>
                <w:rFonts w:ascii="Times New Roman" w:hAnsi="Times New Roman"/>
              </w:rPr>
              <w:t>Osigurani su različiti načini informiranja studenata</w:t>
            </w:r>
          </w:p>
          <w:p w:rsidR="00977293" w:rsidRDefault="00977293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CDA" w:rsidRPr="00977293" w:rsidRDefault="00F84CDA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89E" w:rsidRDefault="0068189E" w:rsidP="00AD3A33">
            <w:pPr>
              <w:spacing w:after="0" w:line="240" w:lineRule="auto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t>2.</w:t>
            </w:r>
            <w:r w:rsidR="00995736" w:rsidRPr="00977293">
              <w:rPr>
                <w:rFonts w:ascii="Times New Roman" w:hAnsi="Times New Roman"/>
              </w:rPr>
              <w:t>Osigurani su sustavi podrške studentima, mentori za podršku studentima i praćenje studenata tijekom studija</w:t>
            </w:r>
            <w:r w:rsidR="00D30E15">
              <w:rPr>
                <w:rFonts w:ascii="Times New Roman" w:hAnsi="Times New Roman"/>
              </w:rPr>
              <w:t>; održavanje sastanaka generacija studenata s upravom Fakulteta jednom u semestru</w:t>
            </w:r>
          </w:p>
          <w:p w:rsidR="00251C36" w:rsidRDefault="00251C36" w:rsidP="00AD3A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1C36" w:rsidRPr="00977293" w:rsidRDefault="00251C36" w:rsidP="00AD3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30E15">
              <w:rPr>
                <w:rFonts w:ascii="Times New Roman" w:hAnsi="Times New Roman"/>
              </w:rPr>
              <w:t xml:space="preserve">Upotpunjavanje </w:t>
            </w:r>
            <w:r>
              <w:rPr>
                <w:rFonts w:ascii="Times New Roman" w:hAnsi="Times New Roman"/>
              </w:rPr>
              <w:t>knjižničn</w:t>
            </w:r>
            <w:r w:rsidR="00D30E15"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fond</w:t>
            </w:r>
            <w:r w:rsidR="00D30E1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nabavom obvezatne literature</w:t>
            </w:r>
          </w:p>
          <w:p w:rsidR="0068189E" w:rsidRPr="00977293" w:rsidRDefault="0068189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68189E" w:rsidRPr="00977293" w:rsidRDefault="00995736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lastRenderedPageBreak/>
              <w:t>Ažurirane su mailing liste i oglasne ploče</w:t>
            </w:r>
          </w:p>
          <w:p w:rsidR="00995736" w:rsidRDefault="00995736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4CDA" w:rsidRPr="00977293" w:rsidRDefault="00F84CDA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736" w:rsidRDefault="00995736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t xml:space="preserve">Bolja </w:t>
            </w:r>
            <w:r w:rsidR="00F84CDA">
              <w:rPr>
                <w:rFonts w:ascii="Times New Roman" w:hAnsi="Times New Roman"/>
              </w:rPr>
              <w:t>informiranost Uprave o studentksim</w:t>
            </w:r>
            <w:r w:rsidR="00D30E15">
              <w:rPr>
                <w:rFonts w:ascii="Times New Roman" w:hAnsi="Times New Roman"/>
              </w:rPr>
              <w:t xml:space="preserve"> potrebama, problemima i aktivnostima</w:t>
            </w:r>
          </w:p>
          <w:p w:rsidR="001B7B0E" w:rsidRDefault="001B7B0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7B0E" w:rsidRDefault="001B7B0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7B0E" w:rsidRDefault="001B7B0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7B0E" w:rsidRDefault="001B7B0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E15" w:rsidRDefault="00D30E15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7B0E" w:rsidRPr="00977293" w:rsidRDefault="001B7B0E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Obogaćeni resursi za učenje</w:t>
            </w:r>
          </w:p>
        </w:tc>
        <w:tc>
          <w:tcPr>
            <w:tcW w:w="3002" w:type="dxa"/>
          </w:tcPr>
          <w:p w:rsidR="0068189E" w:rsidRPr="00977293" w:rsidRDefault="00995736" w:rsidP="00977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t xml:space="preserve">Poboljšana komunikacija sa studentima i </w:t>
            </w:r>
            <w:r w:rsidR="00F84CDA">
              <w:rPr>
                <w:rFonts w:ascii="Times New Roman" w:hAnsi="Times New Roman"/>
              </w:rPr>
              <w:t xml:space="preserve">ubrzana  realizacija </w:t>
            </w:r>
            <w:r w:rsidRPr="00977293">
              <w:rPr>
                <w:rFonts w:ascii="Times New Roman" w:hAnsi="Times New Roman"/>
              </w:rPr>
              <w:t>njihov</w:t>
            </w:r>
            <w:r w:rsidR="00F84CDA">
              <w:rPr>
                <w:rFonts w:ascii="Times New Roman" w:hAnsi="Times New Roman"/>
              </w:rPr>
              <w:t xml:space="preserve">ih </w:t>
            </w:r>
            <w:r w:rsidRPr="00977293">
              <w:rPr>
                <w:rFonts w:ascii="Times New Roman" w:hAnsi="Times New Roman"/>
              </w:rPr>
              <w:t xml:space="preserve"> potreba</w:t>
            </w:r>
          </w:p>
          <w:p w:rsidR="00F84CDA" w:rsidRDefault="00F84CDA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736" w:rsidRDefault="00995736" w:rsidP="00977293">
            <w:pPr>
              <w:spacing w:after="0" w:line="240" w:lineRule="auto"/>
              <w:rPr>
                <w:rFonts w:ascii="Times New Roman" w:hAnsi="Times New Roman"/>
              </w:rPr>
            </w:pPr>
            <w:r w:rsidRPr="00977293">
              <w:rPr>
                <w:rFonts w:ascii="Times New Roman" w:hAnsi="Times New Roman"/>
              </w:rPr>
              <w:t xml:space="preserve">Praćenje studenata i </w:t>
            </w:r>
            <w:r w:rsidR="00D30E15">
              <w:rPr>
                <w:rFonts w:ascii="Times New Roman" w:hAnsi="Times New Roman"/>
              </w:rPr>
              <w:t>pravovemeno otkrivanje i rješavanje određenih problema</w:t>
            </w:r>
          </w:p>
          <w:p w:rsidR="001B7B0E" w:rsidRDefault="001B7B0E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B0E" w:rsidRDefault="001B7B0E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E15" w:rsidRDefault="00D30E15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0E15" w:rsidRDefault="00D30E15" w:rsidP="009772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B0E" w:rsidRPr="00977293" w:rsidRDefault="001B7B0E" w:rsidP="00977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Dostupnija literatura i olakšano učenje studentima</w:t>
            </w: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Osiguravanje kvalitete nastavnika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8344D0" w:rsidRDefault="0068189E" w:rsidP="00834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4D0">
              <w:rPr>
                <w:rFonts w:ascii="Times New Roman" w:hAnsi="Times New Roman"/>
              </w:rPr>
              <w:t>1.</w:t>
            </w:r>
            <w:r w:rsidR="008B4EB4" w:rsidRPr="008344D0">
              <w:rPr>
                <w:rFonts w:ascii="Times New Roman" w:hAnsi="Times New Roman"/>
              </w:rPr>
              <w:t xml:space="preserve">Vrjednovanje rada nastavnika putem </w:t>
            </w:r>
            <w:r w:rsidR="008344D0" w:rsidRPr="008344D0">
              <w:rPr>
                <w:rFonts w:ascii="Times New Roman" w:hAnsi="Times New Roman"/>
              </w:rPr>
              <w:t>sveučilišne Ankete za procjenu rada nastavnika</w:t>
            </w:r>
            <w:r w:rsidR="008B4EB4" w:rsidRPr="008344D0">
              <w:rPr>
                <w:rFonts w:ascii="Times New Roman" w:hAnsi="Times New Roman"/>
              </w:rPr>
              <w:t xml:space="preserve"> </w:t>
            </w:r>
          </w:p>
          <w:p w:rsidR="0068189E" w:rsidRPr="008344D0" w:rsidRDefault="0068189E" w:rsidP="00BA4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68189E" w:rsidRDefault="008B4EB4" w:rsidP="00834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4D0">
              <w:rPr>
                <w:rFonts w:ascii="Times New Roman" w:hAnsi="Times New Roman"/>
              </w:rPr>
              <w:t>Provedene su s</w:t>
            </w:r>
            <w:r w:rsidR="008344D0" w:rsidRPr="008344D0">
              <w:rPr>
                <w:rFonts w:ascii="Times New Roman" w:hAnsi="Times New Roman"/>
              </w:rPr>
              <w:t xml:space="preserve">veučilišne ankete za procjenu rada </w:t>
            </w:r>
            <w:r w:rsidR="00D30E15">
              <w:rPr>
                <w:rFonts w:ascii="Times New Roman" w:hAnsi="Times New Roman"/>
              </w:rPr>
              <w:t xml:space="preserve">za </w:t>
            </w:r>
            <w:r w:rsidR="00357C7E">
              <w:rPr>
                <w:rFonts w:ascii="Times New Roman" w:hAnsi="Times New Roman"/>
              </w:rPr>
              <w:t xml:space="preserve">7 </w:t>
            </w:r>
            <w:r w:rsidR="008344D0" w:rsidRPr="008344D0">
              <w:rPr>
                <w:rFonts w:ascii="Times New Roman" w:hAnsi="Times New Roman"/>
              </w:rPr>
              <w:t>nastavnika</w:t>
            </w:r>
          </w:p>
          <w:p w:rsidR="00BA45E1" w:rsidRDefault="00BA45E1" w:rsidP="00834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45E1" w:rsidRPr="008344D0" w:rsidRDefault="00BA45E1" w:rsidP="00834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2" w:type="dxa"/>
          </w:tcPr>
          <w:p w:rsidR="0068189E" w:rsidRPr="008344D0" w:rsidRDefault="008344D0" w:rsidP="00834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4D0">
              <w:rPr>
                <w:rFonts w:ascii="Times New Roman" w:hAnsi="Times New Roman"/>
              </w:rPr>
              <w:t>Prilikom izbora u više zvanje ili reizbora</w:t>
            </w:r>
            <w:r>
              <w:rPr>
                <w:rFonts w:ascii="Times New Roman" w:hAnsi="Times New Roman"/>
              </w:rPr>
              <w:t>, n</w:t>
            </w:r>
            <w:r w:rsidR="008B4EB4" w:rsidRPr="008344D0">
              <w:rPr>
                <w:rFonts w:ascii="Times New Roman" w:hAnsi="Times New Roman"/>
              </w:rPr>
              <w:t xml:space="preserve">astavnicima je izdana Potvrda o </w:t>
            </w:r>
            <w:r>
              <w:rPr>
                <w:rFonts w:ascii="Times New Roman" w:hAnsi="Times New Roman"/>
              </w:rPr>
              <w:t>provedenom institucijskom istraživanju kvalitete nastavnoga rada</w:t>
            </w: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Znanstveno-istraživačka i umjetnička djelatnost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Default="0068189E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>1.</w:t>
            </w:r>
            <w:r w:rsidR="000B2083" w:rsidRPr="000B2083">
              <w:rPr>
                <w:rFonts w:ascii="Times New Roman" w:hAnsi="Times New Roman"/>
              </w:rPr>
              <w:t>Organizirane su znanstveni skupovi i predavanja</w:t>
            </w:r>
          </w:p>
          <w:p w:rsidR="00CC6C60" w:rsidRDefault="00CC6C60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Pr="000B2083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189E" w:rsidRPr="000B2083" w:rsidRDefault="0068189E" w:rsidP="006237DC">
            <w:pPr>
              <w:spacing w:after="0" w:line="240" w:lineRule="auto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>2.</w:t>
            </w:r>
            <w:r w:rsidR="000B2083" w:rsidRPr="000B2083">
              <w:rPr>
                <w:rFonts w:ascii="Times New Roman" w:hAnsi="Times New Roman"/>
              </w:rPr>
              <w:t>Podizanje razine sudjelovanja u međunarodnim projektima</w:t>
            </w:r>
          </w:p>
          <w:p w:rsidR="0068189E" w:rsidRPr="000B2083" w:rsidRDefault="0068189E" w:rsidP="0035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68189E" w:rsidRPr="006237DC" w:rsidRDefault="00CC6C60" w:rsidP="00CC6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7DC">
              <w:rPr>
                <w:rFonts w:ascii="Times New Roman" w:hAnsi="Times New Roman"/>
              </w:rPr>
              <w:t xml:space="preserve">Međunarodna ljetna škola </w:t>
            </w:r>
            <w:r w:rsidR="00414906">
              <w:rPr>
                <w:rFonts w:ascii="Times New Roman" w:hAnsi="Times New Roman"/>
              </w:rPr>
              <w:t>“Nanotehnologija u farmaciji i medicini“; jedan od organizatora je FBF</w:t>
            </w:r>
          </w:p>
          <w:p w:rsidR="000B2083" w:rsidRDefault="000B2083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4906" w:rsidRDefault="00414906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2083" w:rsidRPr="000B2083" w:rsidRDefault="000B2083" w:rsidP="000B2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 xml:space="preserve">Bolja informiranost sastavnice i </w:t>
            </w:r>
            <w:r w:rsidR="00414906">
              <w:rPr>
                <w:rFonts w:ascii="Times New Roman" w:hAnsi="Times New Roman"/>
              </w:rPr>
              <w:t xml:space="preserve">veće </w:t>
            </w:r>
            <w:r w:rsidRPr="000B2083">
              <w:rPr>
                <w:rFonts w:ascii="Times New Roman" w:hAnsi="Times New Roman"/>
              </w:rPr>
              <w:t>uključivanje u međunarodne projekte</w:t>
            </w:r>
          </w:p>
        </w:tc>
        <w:tc>
          <w:tcPr>
            <w:tcW w:w="3002" w:type="dxa"/>
          </w:tcPr>
          <w:p w:rsidR="0068189E" w:rsidRDefault="00D30E15" w:rsidP="00D30E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Školu su pohađali studenti  doktorskog studija „Farmaceutske znanosti“; predavači na školi su bili e</w:t>
            </w:r>
            <w:r w:rsidR="00414906">
              <w:rPr>
                <w:rFonts w:ascii="Times New Roman" w:hAnsi="Times New Roman"/>
              </w:rPr>
              <w:t>minenstvni sv</w:t>
            </w:r>
            <w:r>
              <w:rPr>
                <w:rFonts w:ascii="Times New Roman" w:hAnsi="Times New Roman"/>
              </w:rPr>
              <w:t>j</w:t>
            </w:r>
            <w:r w:rsidR="0041490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tski stručnjaci te djelatnici Fakulteta</w:t>
            </w:r>
          </w:p>
          <w:p w:rsidR="00414906" w:rsidRPr="00CC6C60" w:rsidRDefault="00414906" w:rsidP="00D30E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informacije vezane uz međunarodne suradnje, natječaje i sl. su ažurno i pravovremeno objavljivane na mrežnim stranicama Fakulteta, te slane na mail adrese zaposlenika Fakulteta.</w:t>
            </w:r>
          </w:p>
        </w:tc>
      </w:tr>
    </w:tbl>
    <w:p w:rsidR="000B2083" w:rsidRDefault="000B2083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FF061F" w:rsidRDefault="00FF061F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68189E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Stručna djelatnost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001D0B" w:rsidRDefault="0068189E" w:rsidP="00414906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>1.</w:t>
            </w:r>
            <w:r w:rsidR="000B2083" w:rsidRPr="00001D0B">
              <w:rPr>
                <w:rFonts w:ascii="Times New Roman" w:hAnsi="Times New Roman"/>
              </w:rPr>
              <w:t>Organizirani su tečajevi stručnog usavršavanja za farmaceute i medicinske biokemičare</w:t>
            </w:r>
          </w:p>
        </w:tc>
        <w:tc>
          <w:tcPr>
            <w:tcW w:w="3001" w:type="dxa"/>
          </w:tcPr>
          <w:p w:rsidR="0068189E" w:rsidRPr="00001D0B" w:rsidRDefault="006237DC" w:rsidP="00001D0B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>1. Tečaj stručnog usavršavanja za magistre medicinske biokemije, magistre farmacije i doktore medicine ̎ Paratireoideja-</w:t>
            </w:r>
            <w:r w:rsidRPr="00001D0B">
              <w:rPr>
                <w:rFonts w:ascii="Times New Roman" w:hAnsi="Times New Roman"/>
              </w:rPr>
              <w:lastRenderedPageBreak/>
              <w:t>multidisciplinarni pristup u dijagnostici, praćenju i uspješnosti operacije i terapije ̎, 8. lipnja 2013.</w:t>
            </w:r>
          </w:p>
          <w:p w:rsidR="00001D0B" w:rsidRPr="00001D0B" w:rsidRDefault="006237DC" w:rsidP="00001D0B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>2. Tečaj stručnog usavršavanja magistara farmacije</w:t>
            </w:r>
          </w:p>
          <w:p w:rsidR="006237DC" w:rsidRPr="00001D0B" w:rsidRDefault="006237DC" w:rsidP="00001D0B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 xml:space="preserve"> ̎ FITOTERAPIJA- kada i kako? ̎, 28. rujna 2013.</w:t>
            </w:r>
          </w:p>
          <w:p w:rsidR="00001D0B" w:rsidRPr="00001D0B" w:rsidRDefault="006237DC" w:rsidP="00001D0B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>3. Tečaj stručnog usavršavanja magistara</w:t>
            </w:r>
            <w:r w:rsidR="00001D0B" w:rsidRPr="00001D0B">
              <w:rPr>
                <w:rFonts w:ascii="Times New Roman" w:hAnsi="Times New Roman"/>
              </w:rPr>
              <w:t xml:space="preserve"> farmacije</w:t>
            </w:r>
          </w:p>
          <w:p w:rsidR="006237DC" w:rsidRPr="00001D0B" w:rsidRDefault="00001D0B" w:rsidP="00001D0B">
            <w:pPr>
              <w:spacing w:after="0" w:line="240" w:lineRule="auto"/>
              <w:rPr>
                <w:rFonts w:ascii="Times New Roman" w:hAnsi="Times New Roman"/>
              </w:rPr>
            </w:pPr>
            <w:r w:rsidRPr="00001D0B">
              <w:rPr>
                <w:rFonts w:ascii="Times New Roman" w:hAnsi="Times New Roman"/>
              </w:rPr>
              <w:t xml:space="preserve"> ̎ Metabolički sindrom – uloga ljekarnika ̎, 09.studenog 2013.</w:t>
            </w:r>
          </w:p>
        </w:tc>
        <w:tc>
          <w:tcPr>
            <w:tcW w:w="3002" w:type="dxa"/>
          </w:tcPr>
          <w:p w:rsidR="0068189E" w:rsidRPr="00001D0B" w:rsidRDefault="00414906" w:rsidP="0041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Organizacijom tečajeva trajne edukacije Fakultet se nametnuo kao značajan partner u procesu cjeloživotnog obrazovanja završenih stručnjaka; suradnja </w:t>
            </w:r>
            <w:r>
              <w:rPr>
                <w:rFonts w:ascii="Times New Roman" w:hAnsi="Times New Roman"/>
              </w:rPr>
              <w:lastRenderedPageBreak/>
              <w:t>sa strukovnim društvima je na višoj razini</w:t>
            </w: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19"/>
        <w:gridCol w:w="3084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Mobilnost i međunarodna suradnja</w:t>
            </w:r>
          </w:p>
        </w:tc>
      </w:tr>
      <w:tr w:rsidR="0068189E" w:rsidRPr="00975D9B" w:rsidTr="00414906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2919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84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414906">
        <w:tc>
          <w:tcPr>
            <w:tcW w:w="3001" w:type="dxa"/>
          </w:tcPr>
          <w:p w:rsidR="0068189E" w:rsidRPr="000B2083" w:rsidRDefault="0068189E" w:rsidP="00414906">
            <w:pPr>
              <w:jc w:val="both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>1.</w:t>
            </w:r>
            <w:r w:rsidR="00414906">
              <w:rPr>
                <w:rFonts w:ascii="Times New Roman" w:hAnsi="Times New Roman"/>
              </w:rPr>
              <w:t xml:space="preserve">Podrška boravaka na međunarodnim institucijama djelatnika Fakulteta </w:t>
            </w:r>
          </w:p>
        </w:tc>
        <w:tc>
          <w:tcPr>
            <w:tcW w:w="2919" w:type="dxa"/>
          </w:tcPr>
          <w:p w:rsidR="0068189E" w:rsidRPr="000B2083" w:rsidRDefault="00C13609" w:rsidP="00414906">
            <w:pPr>
              <w:jc w:val="both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>Odobrenje plaćenih dopusta</w:t>
            </w:r>
            <w:r w:rsidR="00414906">
              <w:rPr>
                <w:rFonts w:ascii="Times New Roman" w:hAnsi="Times New Roman"/>
              </w:rPr>
              <w:t xml:space="preserve"> na temelju prikupljenih podataka o planiranim boravcima u sljedećoj kalendarskoj godini</w:t>
            </w:r>
          </w:p>
        </w:tc>
        <w:tc>
          <w:tcPr>
            <w:tcW w:w="3084" w:type="dxa"/>
          </w:tcPr>
          <w:p w:rsidR="0068189E" w:rsidRPr="000B2083" w:rsidRDefault="00C13609" w:rsidP="006A3AE1">
            <w:pPr>
              <w:jc w:val="both"/>
              <w:rPr>
                <w:rFonts w:ascii="Times New Roman" w:hAnsi="Times New Roman"/>
              </w:rPr>
            </w:pPr>
            <w:r w:rsidRPr="000B2083">
              <w:rPr>
                <w:rFonts w:ascii="Times New Roman" w:hAnsi="Times New Roman"/>
              </w:rPr>
              <w:t>Financijska potpora</w:t>
            </w: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Resursi za obrazovnu, znanstveno-istraživačku i umjetničku te stručnu djelatnost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CB572B" w:rsidRDefault="0068189E" w:rsidP="00414906">
            <w:pPr>
              <w:jc w:val="both"/>
              <w:rPr>
                <w:rFonts w:ascii="Times New Roman" w:hAnsi="Times New Roman"/>
              </w:rPr>
            </w:pPr>
            <w:r w:rsidRPr="00CB572B">
              <w:rPr>
                <w:rFonts w:ascii="Times New Roman" w:hAnsi="Times New Roman"/>
              </w:rPr>
              <w:t>1.</w:t>
            </w:r>
            <w:r w:rsidR="00414906">
              <w:rPr>
                <w:rFonts w:ascii="Times New Roman" w:hAnsi="Times New Roman"/>
              </w:rPr>
              <w:t xml:space="preserve">Sustavno praćenje znanstveno-istraživačkih, stručnih i drugih projekata u koje su uklječeni djelatnici Fakulteta </w:t>
            </w:r>
          </w:p>
        </w:tc>
        <w:tc>
          <w:tcPr>
            <w:tcW w:w="3001" w:type="dxa"/>
          </w:tcPr>
          <w:p w:rsidR="0068189E" w:rsidRPr="00CB572B" w:rsidRDefault="00414906" w:rsidP="004149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Evidencijska i fi</w:t>
            </w:r>
            <w:r w:rsidR="00CB572B" w:rsidRPr="00CB572B">
              <w:rPr>
                <w:rFonts w:ascii="Times New Roman" w:hAnsi="Times New Roman"/>
              </w:rPr>
              <w:t>nancijska potpora</w:t>
            </w:r>
          </w:p>
        </w:tc>
        <w:tc>
          <w:tcPr>
            <w:tcW w:w="3002" w:type="dxa"/>
          </w:tcPr>
          <w:p w:rsidR="0068189E" w:rsidRPr="00CB572B" w:rsidRDefault="0068189E" w:rsidP="006A3A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B572B" w:rsidRDefault="00CB572B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A67863" w:rsidRDefault="00A67863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Informacijski sustav ustanove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100BD" w:rsidRDefault="0068189E" w:rsidP="009100BD">
            <w:pPr>
              <w:spacing w:after="0" w:line="240" w:lineRule="auto"/>
              <w:rPr>
                <w:rFonts w:ascii="Times New Roman" w:hAnsi="Times New Roman"/>
              </w:rPr>
            </w:pPr>
            <w:r w:rsidRPr="009100BD">
              <w:rPr>
                <w:rFonts w:ascii="Times New Roman" w:hAnsi="Times New Roman"/>
              </w:rPr>
              <w:t>1.</w:t>
            </w:r>
            <w:r w:rsidR="00414906">
              <w:rPr>
                <w:rFonts w:ascii="Times New Roman" w:hAnsi="Times New Roman"/>
              </w:rPr>
              <w:t xml:space="preserve"> </w:t>
            </w:r>
            <w:r w:rsidR="005F5944" w:rsidRPr="009100BD">
              <w:rPr>
                <w:rFonts w:ascii="Times New Roman" w:hAnsi="Times New Roman"/>
              </w:rPr>
              <w:t>Sustavno praćenje</w:t>
            </w:r>
            <w:r w:rsidR="00C13609" w:rsidRPr="009100BD">
              <w:rPr>
                <w:rFonts w:ascii="Times New Roman" w:hAnsi="Times New Roman"/>
              </w:rPr>
              <w:t xml:space="preserve"> napredovanj</w:t>
            </w:r>
            <w:r w:rsidR="005F5944" w:rsidRPr="009100BD">
              <w:rPr>
                <w:rFonts w:ascii="Times New Roman" w:hAnsi="Times New Roman"/>
              </w:rPr>
              <w:t>a</w:t>
            </w:r>
            <w:r w:rsidR="00C13609" w:rsidRPr="009100BD">
              <w:rPr>
                <w:rFonts w:ascii="Times New Roman" w:hAnsi="Times New Roman"/>
              </w:rPr>
              <w:t xml:space="preserve"> i us</w:t>
            </w:r>
            <w:r w:rsidR="00A3307A" w:rsidRPr="009100BD">
              <w:rPr>
                <w:rFonts w:ascii="Times New Roman" w:hAnsi="Times New Roman"/>
              </w:rPr>
              <w:t>pjeh</w:t>
            </w:r>
            <w:r w:rsidR="005F5944" w:rsidRPr="009100BD">
              <w:rPr>
                <w:rFonts w:ascii="Times New Roman" w:hAnsi="Times New Roman"/>
              </w:rPr>
              <w:t>a</w:t>
            </w:r>
            <w:r w:rsidR="00A3307A" w:rsidRPr="009100BD">
              <w:rPr>
                <w:rFonts w:ascii="Times New Roman" w:hAnsi="Times New Roman"/>
              </w:rPr>
              <w:t xml:space="preserve"> studenata tijekom studija</w:t>
            </w:r>
            <w:r w:rsidR="00414906">
              <w:rPr>
                <w:rFonts w:ascii="Times New Roman" w:hAnsi="Times New Roman"/>
              </w:rPr>
              <w:t>, ali i</w:t>
            </w:r>
            <w:r w:rsidR="00ED5B1C">
              <w:rPr>
                <w:rFonts w:ascii="Times New Roman" w:hAnsi="Times New Roman"/>
              </w:rPr>
              <w:t xml:space="preserve"> u izvannastavnim aktivnostima (</w:t>
            </w:r>
            <w:r w:rsidR="00414906">
              <w:rPr>
                <w:rFonts w:ascii="Times New Roman" w:hAnsi="Times New Roman"/>
              </w:rPr>
              <w:t>npr. u radu udruga, europskih i svjetskih studentskih organizacija)</w:t>
            </w:r>
          </w:p>
          <w:p w:rsidR="00792B5C" w:rsidRPr="009100BD" w:rsidRDefault="00792B5C" w:rsidP="00910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2B5C" w:rsidRPr="009100BD" w:rsidRDefault="00792B5C" w:rsidP="00910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189E" w:rsidRPr="009100BD" w:rsidRDefault="0068189E" w:rsidP="004C3870">
            <w:pPr>
              <w:spacing w:after="0" w:line="240" w:lineRule="auto"/>
              <w:rPr>
                <w:rFonts w:ascii="Times New Roman" w:hAnsi="Times New Roman"/>
              </w:rPr>
            </w:pPr>
            <w:r w:rsidRPr="009100BD">
              <w:rPr>
                <w:rFonts w:ascii="Times New Roman" w:hAnsi="Times New Roman"/>
              </w:rPr>
              <w:t>2.</w:t>
            </w:r>
            <w:r w:rsidR="00414906">
              <w:rPr>
                <w:rFonts w:ascii="Times New Roman" w:hAnsi="Times New Roman"/>
              </w:rPr>
              <w:t xml:space="preserve"> </w:t>
            </w:r>
            <w:r w:rsidR="009100BD" w:rsidRPr="009100BD">
              <w:rPr>
                <w:rFonts w:ascii="Times New Roman" w:hAnsi="Times New Roman"/>
              </w:rPr>
              <w:t>Redovito praćenje zadovoljstva studenata programom i nastavnicima</w:t>
            </w:r>
          </w:p>
        </w:tc>
        <w:tc>
          <w:tcPr>
            <w:tcW w:w="3001" w:type="dxa"/>
          </w:tcPr>
          <w:p w:rsidR="0068189E" w:rsidRPr="009100BD" w:rsidRDefault="00A3307A" w:rsidP="009100BD">
            <w:pPr>
              <w:spacing w:after="0" w:line="240" w:lineRule="auto"/>
              <w:rPr>
                <w:rFonts w:ascii="Times New Roman" w:hAnsi="Times New Roman"/>
              </w:rPr>
            </w:pPr>
            <w:r w:rsidRPr="009100BD">
              <w:rPr>
                <w:rFonts w:ascii="Times New Roman" w:hAnsi="Times New Roman"/>
              </w:rPr>
              <w:t xml:space="preserve">Godišnja izvješća o </w:t>
            </w:r>
            <w:r w:rsidR="00414906">
              <w:rPr>
                <w:rFonts w:ascii="Times New Roman" w:hAnsi="Times New Roman"/>
              </w:rPr>
              <w:t xml:space="preserve">radu i </w:t>
            </w:r>
            <w:r w:rsidRPr="009100BD">
              <w:rPr>
                <w:rFonts w:ascii="Times New Roman" w:hAnsi="Times New Roman"/>
              </w:rPr>
              <w:t>uspjehu studenata dostupna u obliku izvješća</w:t>
            </w:r>
            <w:r w:rsidR="00792B5C" w:rsidRPr="009100BD">
              <w:rPr>
                <w:rFonts w:ascii="Times New Roman" w:hAnsi="Times New Roman"/>
              </w:rPr>
              <w:t xml:space="preserve"> </w:t>
            </w:r>
            <w:r w:rsidR="00414906">
              <w:rPr>
                <w:rFonts w:ascii="Times New Roman" w:hAnsi="Times New Roman"/>
              </w:rPr>
              <w:t xml:space="preserve">u godišnjem izvješću o radu Fakulteta (objavljuje se </w:t>
            </w:r>
            <w:r w:rsidR="00792B5C" w:rsidRPr="009100BD">
              <w:rPr>
                <w:rFonts w:ascii="Times New Roman" w:hAnsi="Times New Roman"/>
              </w:rPr>
              <w:t>na mrežnim stranicama sastavnice</w:t>
            </w:r>
            <w:r w:rsidR="00414906">
              <w:rPr>
                <w:rFonts w:ascii="Times New Roman" w:hAnsi="Times New Roman"/>
              </w:rPr>
              <w:t>)</w:t>
            </w:r>
          </w:p>
          <w:p w:rsidR="00414906" w:rsidRDefault="00414906" w:rsidP="009100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06" w:rsidRDefault="00414906" w:rsidP="009100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B1C" w:rsidRDefault="00ED5B1C" w:rsidP="009100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00BD" w:rsidRDefault="009100BD" w:rsidP="009100BD">
            <w:pPr>
              <w:spacing w:after="0" w:line="240" w:lineRule="auto"/>
              <w:rPr>
                <w:rFonts w:ascii="Times New Roman" w:hAnsi="Times New Roman"/>
              </w:rPr>
            </w:pPr>
            <w:r w:rsidRPr="009100BD">
              <w:rPr>
                <w:rFonts w:ascii="Times New Roman" w:hAnsi="Times New Roman"/>
              </w:rPr>
              <w:t>Rezultati studentskih anketa</w:t>
            </w:r>
            <w:r w:rsidR="00ED5B1C">
              <w:rPr>
                <w:rFonts w:ascii="Times New Roman" w:hAnsi="Times New Roman"/>
              </w:rPr>
              <w:t xml:space="preserve"> i detekcija najslabije ocijenjenih aspekata rada</w:t>
            </w:r>
          </w:p>
          <w:p w:rsidR="009100BD" w:rsidRPr="009100BD" w:rsidRDefault="009100BD" w:rsidP="009100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dxa"/>
          </w:tcPr>
          <w:p w:rsidR="00ED5B1C" w:rsidRDefault="00414906" w:rsidP="00414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 analize i uspjesi studenata prikazani su na fakultetskom vijeću sastavnice je objavljeni u obliku izvješća i u tiskanom obliku </w:t>
            </w:r>
          </w:p>
          <w:p w:rsidR="00ED5B1C" w:rsidRDefault="00ED5B1C" w:rsidP="004149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B1C" w:rsidRDefault="00ED5B1C" w:rsidP="004149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B1C" w:rsidRDefault="00ED5B1C" w:rsidP="004149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B1C" w:rsidRDefault="00ED5B1C" w:rsidP="004149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89E" w:rsidRPr="009100BD" w:rsidRDefault="00ED5B1C" w:rsidP="00ED5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rezultata anketa za procjenu studija i plan unapređenja loše ocijenjenih aspekata</w:t>
            </w: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F144C6" w:rsidRDefault="00F144C6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8189E" w:rsidRPr="00975D9B" w:rsidTr="006A3AE1">
        <w:tc>
          <w:tcPr>
            <w:tcW w:w="9004" w:type="dxa"/>
            <w:gridSpan w:val="3"/>
          </w:tcPr>
          <w:p w:rsidR="0068189E" w:rsidRPr="00975D9B" w:rsidRDefault="0068189E" w:rsidP="00681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Javnost djelovanja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Aktivnosti:</w:t>
            </w:r>
          </w:p>
        </w:tc>
        <w:tc>
          <w:tcPr>
            <w:tcW w:w="3001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Rezultat:</w:t>
            </w:r>
          </w:p>
        </w:tc>
        <w:tc>
          <w:tcPr>
            <w:tcW w:w="3002" w:type="dxa"/>
          </w:tcPr>
          <w:p w:rsidR="0068189E" w:rsidRPr="00975D9B" w:rsidRDefault="0068189E" w:rsidP="006A3AE1">
            <w:pPr>
              <w:jc w:val="both"/>
              <w:rPr>
                <w:rFonts w:ascii="UniZgExcelLight" w:hAnsi="UniZgExcelLight"/>
                <w:sz w:val="24"/>
                <w:szCs w:val="24"/>
              </w:rPr>
            </w:pPr>
            <w:r w:rsidRPr="00975D9B">
              <w:rPr>
                <w:rFonts w:ascii="UniZgExcelLight" w:hAnsi="UniZgExcelLight"/>
                <w:sz w:val="24"/>
                <w:szCs w:val="24"/>
              </w:rPr>
              <w:t>Objašnjenje rezultata</w:t>
            </w:r>
            <w:r>
              <w:rPr>
                <w:rFonts w:ascii="UniZgExcelLight" w:hAnsi="UniZgExcelLight"/>
                <w:sz w:val="24"/>
                <w:szCs w:val="24"/>
              </w:rPr>
              <w:t>:</w:t>
            </w:r>
          </w:p>
        </w:tc>
      </w:tr>
      <w:tr w:rsidR="0068189E" w:rsidRPr="00975D9B" w:rsidTr="006A3AE1">
        <w:tc>
          <w:tcPr>
            <w:tcW w:w="3001" w:type="dxa"/>
          </w:tcPr>
          <w:p w:rsidR="0068189E" w:rsidRDefault="00F144C6" w:rsidP="0083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2011D">
              <w:rPr>
                <w:rFonts w:ascii="Times New Roman" w:hAnsi="Times New Roman"/>
              </w:rPr>
              <w:t>Podatci o studijskim programima javno su objavljeni</w:t>
            </w:r>
          </w:p>
          <w:p w:rsidR="00F144C6" w:rsidRDefault="00F144C6" w:rsidP="0083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Praćenje i ažuriranje pravnih akata Sveučilišta i sastavnice relevantnih za studentsku populaciju i djelatnike fakulteta</w:t>
            </w:r>
          </w:p>
          <w:p w:rsidR="0068189E" w:rsidRPr="0052011D" w:rsidRDefault="0068189E" w:rsidP="00520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68189E" w:rsidRDefault="0068189E" w:rsidP="00520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44C6" w:rsidRDefault="00F144C6" w:rsidP="00520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44C6" w:rsidRDefault="00F144C6" w:rsidP="00520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44C6" w:rsidRPr="0052011D" w:rsidRDefault="00F144C6" w:rsidP="00520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 podatci objavljeni su javno.</w:t>
            </w:r>
          </w:p>
        </w:tc>
        <w:tc>
          <w:tcPr>
            <w:tcW w:w="3002" w:type="dxa"/>
          </w:tcPr>
          <w:p w:rsidR="0068189E" w:rsidRPr="0052011D" w:rsidRDefault="0068189E" w:rsidP="00520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189E" w:rsidRDefault="0068189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202DCE" w:rsidRDefault="00202DCE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D4D36" w:rsidTr="004D4D36">
        <w:tc>
          <w:tcPr>
            <w:tcW w:w="9004" w:type="dxa"/>
          </w:tcPr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Pregled dokumentacije sustava osiguravanja kvalitete:</w:t>
            </w:r>
          </w:p>
        </w:tc>
      </w:tr>
      <w:tr w:rsidR="004D4D36" w:rsidTr="004D4D36">
        <w:tc>
          <w:tcPr>
            <w:tcW w:w="9004" w:type="dxa"/>
          </w:tcPr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1.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 </w:t>
            </w:r>
            <w:r w:rsidR="00AC40A3">
              <w:rPr>
                <w:rFonts w:ascii="UniZgExcelLight" w:hAnsi="UniZgExcelLight"/>
                <w:b/>
                <w:sz w:val="24"/>
                <w:szCs w:val="24"/>
              </w:rPr>
              <w:t>Pravilnik sustava za osiguravanje kvalitete na FBF-u</w:t>
            </w:r>
          </w:p>
          <w:p w:rsidR="004D4D36" w:rsidRDefault="00F53B8A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2</w:t>
            </w:r>
            <w:r w:rsidR="004D4D36">
              <w:rPr>
                <w:rFonts w:ascii="UniZgExcelLight" w:hAnsi="UniZgExcelLight"/>
                <w:b/>
                <w:sz w:val="24"/>
                <w:szCs w:val="24"/>
              </w:rPr>
              <w:t>.</w:t>
            </w: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 </w:t>
            </w:r>
            <w:r w:rsidR="00AC40A3">
              <w:rPr>
                <w:rFonts w:ascii="UniZgExcelLight" w:hAnsi="UniZgExcelLight"/>
                <w:b/>
                <w:sz w:val="24"/>
                <w:szCs w:val="24"/>
              </w:rPr>
              <w:t>Zapisnici sa sastanaka</w:t>
            </w:r>
          </w:p>
        </w:tc>
      </w:tr>
    </w:tbl>
    <w:p w:rsidR="004D4D36" w:rsidRDefault="004D4D36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D4D36" w:rsidTr="004D4D36">
        <w:tc>
          <w:tcPr>
            <w:tcW w:w="9004" w:type="dxa"/>
          </w:tcPr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Sastav Povjerenstva za upravljanje kvalitetom sastavnice:</w:t>
            </w:r>
          </w:p>
        </w:tc>
      </w:tr>
      <w:tr w:rsidR="004D4D36" w:rsidTr="004D4D36">
        <w:tc>
          <w:tcPr>
            <w:tcW w:w="9004" w:type="dxa"/>
          </w:tcPr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1.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 doc. dr. sc.</w:t>
            </w:r>
            <w:r w:rsidR="00202DCE">
              <w:rPr>
                <w:rFonts w:ascii="UniZgExcelLight" w:hAnsi="UniZgExcelLight"/>
                <w:b/>
                <w:sz w:val="24"/>
                <w:szCs w:val="24"/>
              </w:rPr>
              <w:t xml:space="preserve">Mario Jug </w:t>
            </w:r>
          </w:p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2.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 doc. dr. sc. </w:t>
            </w:r>
            <w:r w:rsidR="00202DCE">
              <w:rPr>
                <w:rFonts w:ascii="UniZgExcelLight" w:hAnsi="UniZgExcelLight"/>
                <w:b/>
                <w:sz w:val="24"/>
                <w:szCs w:val="24"/>
              </w:rPr>
              <w:t>Sandra Šupraha Goreta</w:t>
            </w:r>
          </w:p>
          <w:p w:rsidR="004D4D36" w:rsidRDefault="004D4D36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3.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 doc. dr. sc. </w:t>
            </w:r>
            <w:r w:rsidR="00202DCE">
              <w:rPr>
                <w:rFonts w:ascii="UniZgExcelLight" w:hAnsi="UniZgExcelLight"/>
                <w:b/>
                <w:sz w:val="24"/>
                <w:szCs w:val="24"/>
              </w:rPr>
              <w:t>Ana Mornar Turk</w:t>
            </w:r>
          </w:p>
          <w:p w:rsidR="00202DCE" w:rsidRDefault="00202DCE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4. 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dr. sc. </w:t>
            </w:r>
            <w:r>
              <w:rPr>
                <w:rFonts w:ascii="UniZgExcelLight" w:hAnsi="UniZgExcelLight"/>
                <w:b/>
                <w:sz w:val="24"/>
                <w:szCs w:val="24"/>
              </w:rPr>
              <w:t>Ognjen Čulić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>, znanstv. savjetnik</w:t>
            </w:r>
          </w:p>
          <w:p w:rsidR="00202DCE" w:rsidRDefault="00202DCE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5. 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dr. sc. </w:t>
            </w: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Ana Maria Šimundić, 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>vanjski suradnik</w:t>
            </w:r>
          </w:p>
          <w:p w:rsidR="00202DCE" w:rsidRDefault="00202DCE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6. 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dr. sc. </w:t>
            </w:r>
            <w:r>
              <w:rPr>
                <w:rFonts w:ascii="UniZgExcelLight" w:hAnsi="UniZgExcelLight"/>
                <w:b/>
                <w:sz w:val="24"/>
                <w:szCs w:val="24"/>
              </w:rPr>
              <w:t xml:space="preserve">Biserka Cetina Čizmek, 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>vanjski suradnik</w:t>
            </w:r>
          </w:p>
          <w:p w:rsidR="004D4D36" w:rsidRDefault="00202DCE" w:rsidP="00B25F4A">
            <w:pPr>
              <w:jc w:val="both"/>
              <w:rPr>
                <w:rFonts w:ascii="UniZgExcelLight" w:hAnsi="UniZgExcelLight"/>
                <w:b/>
                <w:sz w:val="24"/>
                <w:szCs w:val="24"/>
              </w:rPr>
            </w:pPr>
            <w:r>
              <w:rPr>
                <w:rFonts w:ascii="UniZgExcelLight" w:hAnsi="UniZgExcelLight"/>
                <w:b/>
                <w:sz w:val="24"/>
                <w:szCs w:val="24"/>
              </w:rPr>
              <w:t>7.</w:t>
            </w:r>
            <w:r w:rsidR="00F53B8A">
              <w:rPr>
                <w:rFonts w:ascii="UniZgExcelLight" w:hAnsi="UniZgExcelLight"/>
                <w:b/>
                <w:sz w:val="24"/>
                <w:szCs w:val="24"/>
              </w:rPr>
              <w:t xml:space="preserve"> </w:t>
            </w:r>
            <w:r>
              <w:rPr>
                <w:rFonts w:ascii="UniZgExcelLight" w:hAnsi="UniZgExcelLight"/>
                <w:b/>
                <w:sz w:val="24"/>
                <w:szCs w:val="24"/>
              </w:rPr>
              <w:t>Vedran Bogdanović, student</w:t>
            </w:r>
          </w:p>
        </w:tc>
      </w:tr>
    </w:tbl>
    <w:p w:rsidR="004D4D36" w:rsidRDefault="004D4D36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9D5D58" w:rsidRDefault="009D5D58" w:rsidP="00B25F4A">
      <w:pPr>
        <w:jc w:val="both"/>
        <w:rPr>
          <w:rFonts w:ascii="UniZgExcelLight" w:hAnsi="UniZgExcelLight"/>
          <w:b/>
          <w:sz w:val="24"/>
          <w:szCs w:val="24"/>
        </w:rPr>
      </w:pPr>
    </w:p>
    <w:p w:rsidR="004D4D36" w:rsidRDefault="009D5D58" w:rsidP="009D5D58">
      <w:pPr>
        <w:jc w:val="right"/>
        <w:rPr>
          <w:rFonts w:ascii="UniZgExcelLight" w:hAnsi="UniZgExcelLight"/>
          <w:b/>
          <w:sz w:val="24"/>
          <w:szCs w:val="24"/>
        </w:rPr>
      </w:pPr>
      <w:r>
        <w:rPr>
          <w:rFonts w:ascii="UniZgExcelLight" w:hAnsi="UniZgExcelLight"/>
          <w:b/>
          <w:sz w:val="24"/>
          <w:szCs w:val="24"/>
        </w:rPr>
        <w:t>Izvješće pripremio/la:</w:t>
      </w:r>
    </w:p>
    <w:p w:rsidR="00A51A06" w:rsidRDefault="00A51A06" w:rsidP="009D5D58">
      <w:pPr>
        <w:jc w:val="right"/>
        <w:rPr>
          <w:rFonts w:ascii="UniZgExcelLight" w:hAnsi="UniZgExcelLight"/>
          <w:b/>
          <w:sz w:val="24"/>
          <w:szCs w:val="24"/>
        </w:rPr>
      </w:pPr>
      <w:r>
        <w:rPr>
          <w:rFonts w:ascii="UniZgExcelLight" w:hAnsi="UniZgExcelLight"/>
          <w:b/>
          <w:sz w:val="24"/>
          <w:szCs w:val="24"/>
        </w:rPr>
        <w:t>Sandra Šupraha Goreta</w:t>
      </w:r>
      <w:r w:rsidR="0008719A">
        <w:rPr>
          <w:rFonts w:ascii="UniZgExcelLight" w:hAnsi="UniZgExcelLight"/>
          <w:b/>
          <w:sz w:val="24"/>
          <w:szCs w:val="24"/>
        </w:rPr>
        <w:t>, doc.dr.sc.</w:t>
      </w:r>
    </w:p>
    <w:sectPr w:rsidR="00A51A06" w:rsidSect="003B222D">
      <w:headerReference w:type="default" r:id="rId10"/>
      <w:footerReference w:type="default" r:id="rId11"/>
      <w:pgSz w:w="11906" w:h="16838"/>
      <w:pgMar w:top="2127" w:right="991" w:bottom="0" w:left="2127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B" w:rsidRDefault="00430A3B" w:rsidP="00EF1246">
      <w:pPr>
        <w:spacing w:after="0" w:line="240" w:lineRule="auto"/>
      </w:pPr>
      <w:r>
        <w:separator/>
      </w:r>
    </w:p>
  </w:endnote>
  <w:endnote w:type="continuationSeparator" w:id="0">
    <w:p w:rsidR="00430A3B" w:rsidRDefault="00430A3B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Excel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02" w:rsidRDefault="00864AC6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694055</wp:posOffset>
              </wp:positionH>
              <wp:positionV relativeFrom="paragraph">
                <wp:posOffset>27305</wp:posOffset>
              </wp:positionV>
              <wp:extent cx="0" cy="579120"/>
              <wp:effectExtent l="8255" t="8255" r="1079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 strokeweight=".25pt">
              <v:fill o:detectmouseclick="t"/>
              <v:shadow opacity="22938f" offset="0"/>
            </v:line>
          </w:pict>
        </mc:Fallback>
      </mc:AlternateContent>
    </w:r>
  </w:p>
  <w:p w:rsidR="00CD2502" w:rsidRPr="00E73831" w:rsidRDefault="00CD2502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 u Zagrebu, p.p. 407, Trg maršala Tita 14, HR-10000 Zagreb</w:t>
    </w:r>
  </w:p>
  <w:p w:rsidR="00CD2502" w:rsidRPr="00E73831" w:rsidRDefault="002C1D16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</w:t>
    </w:r>
    <w:r w:rsidR="00CD2502">
      <w:rPr>
        <w:rFonts w:ascii="UniZgLight" w:hAnsi="UniZgLight" w:cs="UniZgLight"/>
        <w:color w:val="auto"/>
        <w:sz w:val="16"/>
        <w:szCs w:val="16"/>
      </w:rPr>
      <w:t>698 125; faks:  +385 (0)1 4698 141</w:t>
    </w:r>
  </w:p>
  <w:p w:rsidR="00CD2502" w:rsidRPr="00E73831" w:rsidRDefault="00CD2502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CD2502" w:rsidRDefault="00CD2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B" w:rsidRDefault="00430A3B" w:rsidP="00EF1246">
      <w:pPr>
        <w:spacing w:after="0" w:line="240" w:lineRule="auto"/>
      </w:pPr>
      <w:r>
        <w:separator/>
      </w:r>
    </w:p>
  </w:footnote>
  <w:footnote w:type="continuationSeparator" w:id="0">
    <w:p w:rsidR="00430A3B" w:rsidRDefault="00430A3B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02" w:rsidRDefault="00CD2502">
    <w:pPr>
      <w:pStyle w:val="Header"/>
    </w:pPr>
  </w:p>
  <w:p w:rsidR="00CD2502" w:rsidRDefault="00CD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37"/>
    <w:multiLevelType w:val="hybridMultilevel"/>
    <w:tmpl w:val="9C502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1AB1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499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0D0"/>
    <w:multiLevelType w:val="hybridMultilevel"/>
    <w:tmpl w:val="7EB6A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EAF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47B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4C7E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1A8C"/>
    <w:multiLevelType w:val="hybridMultilevel"/>
    <w:tmpl w:val="771E1D74"/>
    <w:lvl w:ilvl="0" w:tplc="4F2EE868">
      <w:numFmt w:val="bullet"/>
      <w:lvlText w:val="-"/>
      <w:lvlJc w:val="left"/>
      <w:pPr>
        <w:ind w:left="720" w:hanging="360"/>
      </w:pPr>
      <w:rPr>
        <w:rFonts w:ascii="UniZgExcelLight" w:eastAsia="Calibri" w:hAnsi="UniZgExcel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037A8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B6C79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15CC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E4AF4"/>
    <w:multiLevelType w:val="hybridMultilevel"/>
    <w:tmpl w:val="37204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0D08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0ACA"/>
    <w:multiLevelType w:val="hybridMultilevel"/>
    <w:tmpl w:val="31586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5462"/>
    <w:multiLevelType w:val="hybridMultilevel"/>
    <w:tmpl w:val="91948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A7082"/>
    <w:multiLevelType w:val="hybridMultilevel"/>
    <w:tmpl w:val="950A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6"/>
    <w:rsid w:val="00001D0B"/>
    <w:rsid w:val="00006B5B"/>
    <w:rsid w:val="00023E0B"/>
    <w:rsid w:val="00025F36"/>
    <w:rsid w:val="000315E7"/>
    <w:rsid w:val="00031B13"/>
    <w:rsid w:val="000359D2"/>
    <w:rsid w:val="00042223"/>
    <w:rsid w:val="00055EF4"/>
    <w:rsid w:val="00057649"/>
    <w:rsid w:val="00063619"/>
    <w:rsid w:val="000662A1"/>
    <w:rsid w:val="00070245"/>
    <w:rsid w:val="00071372"/>
    <w:rsid w:val="000762C3"/>
    <w:rsid w:val="000852C5"/>
    <w:rsid w:val="000865E4"/>
    <w:rsid w:val="0008719A"/>
    <w:rsid w:val="00095724"/>
    <w:rsid w:val="00095B32"/>
    <w:rsid w:val="000A4A38"/>
    <w:rsid w:val="000A51B7"/>
    <w:rsid w:val="000B1DD7"/>
    <w:rsid w:val="000B2083"/>
    <w:rsid w:val="000B480B"/>
    <w:rsid w:val="000C044C"/>
    <w:rsid w:val="000C1F11"/>
    <w:rsid w:val="000D1DE2"/>
    <w:rsid w:val="000D7CB7"/>
    <w:rsid w:val="000E1D58"/>
    <w:rsid w:val="000E4EAE"/>
    <w:rsid w:val="000E5573"/>
    <w:rsid w:val="000E580E"/>
    <w:rsid w:val="000E69CF"/>
    <w:rsid w:val="000F3868"/>
    <w:rsid w:val="00102E50"/>
    <w:rsid w:val="00103437"/>
    <w:rsid w:val="001068EC"/>
    <w:rsid w:val="00111B8D"/>
    <w:rsid w:val="00116415"/>
    <w:rsid w:val="0012145C"/>
    <w:rsid w:val="00125A0E"/>
    <w:rsid w:val="00127CBD"/>
    <w:rsid w:val="00143030"/>
    <w:rsid w:val="001438C6"/>
    <w:rsid w:val="00145371"/>
    <w:rsid w:val="00147759"/>
    <w:rsid w:val="00153971"/>
    <w:rsid w:val="00155AEF"/>
    <w:rsid w:val="001722E0"/>
    <w:rsid w:val="00177CA1"/>
    <w:rsid w:val="00177F47"/>
    <w:rsid w:val="00180642"/>
    <w:rsid w:val="00186397"/>
    <w:rsid w:val="0018683C"/>
    <w:rsid w:val="001940F5"/>
    <w:rsid w:val="00197AF3"/>
    <w:rsid w:val="001A358B"/>
    <w:rsid w:val="001B7B0E"/>
    <w:rsid w:val="001D28FC"/>
    <w:rsid w:val="001E26FF"/>
    <w:rsid w:val="001E2C9E"/>
    <w:rsid w:val="001E3B2A"/>
    <w:rsid w:val="00202DCE"/>
    <w:rsid w:val="002034C1"/>
    <w:rsid w:val="00204959"/>
    <w:rsid w:val="00204B31"/>
    <w:rsid w:val="00204D5B"/>
    <w:rsid w:val="00226BF8"/>
    <w:rsid w:val="00230CF5"/>
    <w:rsid w:val="00240834"/>
    <w:rsid w:val="00241C34"/>
    <w:rsid w:val="00247FE3"/>
    <w:rsid w:val="00251C36"/>
    <w:rsid w:val="00252E66"/>
    <w:rsid w:val="002544CE"/>
    <w:rsid w:val="00256072"/>
    <w:rsid w:val="002738D6"/>
    <w:rsid w:val="0028166F"/>
    <w:rsid w:val="00285304"/>
    <w:rsid w:val="00285DF4"/>
    <w:rsid w:val="00286220"/>
    <w:rsid w:val="002A12CA"/>
    <w:rsid w:val="002A4EBA"/>
    <w:rsid w:val="002C0BA2"/>
    <w:rsid w:val="002C1D16"/>
    <w:rsid w:val="002D40CC"/>
    <w:rsid w:val="002E6198"/>
    <w:rsid w:val="002F1E21"/>
    <w:rsid w:val="002F5B0D"/>
    <w:rsid w:val="0030094A"/>
    <w:rsid w:val="00300E74"/>
    <w:rsid w:val="00315ABA"/>
    <w:rsid w:val="003162FB"/>
    <w:rsid w:val="00334089"/>
    <w:rsid w:val="00335BF3"/>
    <w:rsid w:val="00344B8C"/>
    <w:rsid w:val="00352342"/>
    <w:rsid w:val="00356A9B"/>
    <w:rsid w:val="00357C7E"/>
    <w:rsid w:val="00370E03"/>
    <w:rsid w:val="00373BC5"/>
    <w:rsid w:val="003745C3"/>
    <w:rsid w:val="003830A3"/>
    <w:rsid w:val="003945A9"/>
    <w:rsid w:val="003968D4"/>
    <w:rsid w:val="0039780F"/>
    <w:rsid w:val="003A1CD8"/>
    <w:rsid w:val="003A5A1F"/>
    <w:rsid w:val="003B11DF"/>
    <w:rsid w:val="003B222D"/>
    <w:rsid w:val="003C491F"/>
    <w:rsid w:val="003C562B"/>
    <w:rsid w:val="003D2902"/>
    <w:rsid w:val="003D559A"/>
    <w:rsid w:val="003E45AE"/>
    <w:rsid w:val="003F6B96"/>
    <w:rsid w:val="0040223D"/>
    <w:rsid w:val="004045BC"/>
    <w:rsid w:val="00414906"/>
    <w:rsid w:val="00417589"/>
    <w:rsid w:val="00422AD2"/>
    <w:rsid w:val="00422F7A"/>
    <w:rsid w:val="00430A3B"/>
    <w:rsid w:val="00437105"/>
    <w:rsid w:val="004376AC"/>
    <w:rsid w:val="004422E0"/>
    <w:rsid w:val="0044468E"/>
    <w:rsid w:val="00444A6B"/>
    <w:rsid w:val="00445E93"/>
    <w:rsid w:val="00462C10"/>
    <w:rsid w:val="004656C4"/>
    <w:rsid w:val="00466403"/>
    <w:rsid w:val="0047438B"/>
    <w:rsid w:val="00482A28"/>
    <w:rsid w:val="00485C48"/>
    <w:rsid w:val="00494472"/>
    <w:rsid w:val="0049643A"/>
    <w:rsid w:val="004A66B4"/>
    <w:rsid w:val="004A72D0"/>
    <w:rsid w:val="004B13E4"/>
    <w:rsid w:val="004B7E15"/>
    <w:rsid w:val="004C32B7"/>
    <w:rsid w:val="004C3870"/>
    <w:rsid w:val="004D0C17"/>
    <w:rsid w:val="004D2F72"/>
    <w:rsid w:val="004D4D36"/>
    <w:rsid w:val="004D7EF2"/>
    <w:rsid w:val="004E15E6"/>
    <w:rsid w:val="004E2C5F"/>
    <w:rsid w:val="004F16B8"/>
    <w:rsid w:val="00505837"/>
    <w:rsid w:val="0050746D"/>
    <w:rsid w:val="00511D01"/>
    <w:rsid w:val="0052011D"/>
    <w:rsid w:val="00523330"/>
    <w:rsid w:val="00552655"/>
    <w:rsid w:val="00554DF0"/>
    <w:rsid w:val="00574AB4"/>
    <w:rsid w:val="0057636C"/>
    <w:rsid w:val="00584F5E"/>
    <w:rsid w:val="00586544"/>
    <w:rsid w:val="005869B9"/>
    <w:rsid w:val="00586E1A"/>
    <w:rsid w:val="00591815"/>
    <w:rsid w:val="005B5E03"/>
    <w:rsid w:val="005E1436"/>
    <w:rsid w:val="005F2997"/>
    <w:rsid w:val="005F3D41"/>
    <w:rsid w:val="005F5944"/>
    <w:rsid w:val="006028AE"/>
    <w:rsid w:val="00613BB6"/>
    <w:rsid w:val="00614256"/>
    <w:rsid w:val="00614850"/>
    <w:rsid w:val="006237DC"/>
    <w:rsid w:val="00627BCF"/>
    <w:rsid w:val="0063237C"/>
    <w:rsid w:val="0063684A"/>
    <w:rsid w:val="006368DE"/>
    <w:rsid w:val="00655489"/>
    <w:rsid w:val="00663C2E"/>
    <w:rsid w:val="006665A1"/>
    <w:rsid w:val="00681890"/>
    <w:rsid w:val="0068189E"/>
    <w:rsid w:val="00684E19"/>
    <w:rsid w:val="00697CF4"/>
    <w:rsid w:val="006A0186"/>
    <w:rsid w:val="006A4693"/>
    <w:rsid w:val="006B50C8"/>
    <w:rsid w:val="006C364A"/>
    <w:rsid w:val="006D1DB8"/>
    <w:rsid w:val="006D37C8"/>
    <w:rsid w:val="006D3CDC"/>
    <w:rsid w:val="006E24B7"/>
    <w:rsid w:val="006F0456"/>
    <w:rsid w:val="006F0D1C"/>
    <w:rsid w:val="006F11EE"/>
    <w:rsid w:val="006F181D"/>
    <w:rsid w:val="007051F7"/>
    <w:rsid w:val="0070712A"/>
    <w:rsid w:val="00713063"/>
    <w:rsid w:val="007132D4"/>
    <w:rsid w:val="00715DB8"/>
    <w:rsid w:val="007161E2"/>
    <w:rsid w:val="00731A42"/>
    <w:rsid w:val="007328E6"/>
    <w:rsid w:val="007370BD"/>
    <w:rsid w:val="00741FEA"/>
    <w:rsid w:val="00745CFC"/>
    <w:rsid w:val="00747A1C"/>
    <w:rsid w:val="00764119"/>
    <w:rsid w:val="00774C55"/>
    <w:rsid w:val="00775C78"/>
    <w:rsid w:val="00776A73"/>
    <w:rsid w:val="007819A6"/>
    <w:rsid w:val="0078785A"/>
    <w:rsid w:val="00792B5C"/>
    <w:rsid w:val="007B7C75"/>
    <w:rsid w:val="007C2259"/>
    <w:rsid w:val="007C6B20"/>
    <w:rsid w:val="007E169F"/>
    <w:rsid w:val="007E6483"/>
    <w:rsid w:val="007F7BC0"/>
    <w:rsid w:val="00807501"/>
    <w:rsid w:val="00831785"/>
    <w:rsid w:val="008344D0"/>
    <w:rsid w:val="00836E03"/>
    <w:rsid w:val="00837981"/>
    <w:rsid w:val="0084400A"/>
    <w:rsid w:val="00847970"/>
    <w:rsid w:val="00852BA1"/>
    <w:rsid w:val="00853756"/>
    <w:rsid w:val="00864AC6"/>
    <w:rsid w:val="00865453"/>
    <w:rsid w:val="008771D5"/>
    <w:rsid w:val="00882564"/>
    <w:rsid w:val="00884232"/>
    <w:rsid w:val="00886A2D"/>
    <w:rsid w:val="00894C03"/>
    <w:rsid w:val="008A3257"/>
    <w:rsid w:val="008A7C13"/>
    <w:rsid w:val="008B158D"/>
    <w:rsid w:val="008B4EB4"/>
    <w:rsid w:val="008C13BD"/>
    <w:rsid w:val="008C7BE2"/>
    <w:rsid w:val="008D1E01"/>
    <w:rsid w:val="008D3EC1"/>
    <w:rsid w:val="008E1179"/>
    <w:rsid w:val="008F0370"/>
    <w:rsid w:val="009100BD"/>
    <w:rsid w:val="009304AD"/>
    <w:rsid w:val="00933558"/>
    <w:rsid w:val="00945B2A"/>
    <w:rsid w:val="0094712C"/>
    <w:rsid w:val="0095699B"/>
    <w:rsid w:val="0096121A"/>
    <w:rsid w:val="009617FB"/>
    <w:rsid w:val="00973687"/>
    <w:rsid w:val="00975D9B"/>
    <w:rsid w:val="00977293"/>
    <w:rsid w:val="00984A3A"/>
    <w:rsid w:val="00985578"/>
    <w:rsid w:val="00995736"/>
    <w:rsid w:val="009A49ED"/>
    <w:rsid w:val="009A6366"/>
    <w:rsid w:val="009B35AE"/>
    <w:rsid w:val="009D23F7"/>
    <w:rsid w:val="009D5D58"/>
    <w:rsid w:val="009E11B0"/>
    <w:rsid w:val="009F421C"/>
    <w:rsid w:val="00A06651"/>
    <w:rsid w:val="00A15A53"/>
    <w:rsid w:val="00A3307A"/>
    <w:rsid w:val="00A50A8F"/>
    <w:rsid w:val="00A51A06"/>
    <w:rsid w:val="00A54A52"/>
    <w:rsid w:val="00A5645D"/>
    <w:rsid w:val="00A62251"/>
    <w:rsid w:val="00A66F42"/>
    <w:rsid w:val="00A67863"/>
    <w:rsid w:val="00A74BB4"/>
    <w:rsid w:val="00A8524D"/>
    <w:rsid w:val="00A875C8"/>
    <w:rsid w:val="00A932A6"/>
    <w:rsid w:val="00AC1DC8"/>
    <w:rsid w:val="00AC1E28"/>
    <w:rsid w:val="00AC40A3"/>
    <w:rsid w:val="00AC4521"/>
    <w:rsid w:val="00AC7466"/>
    <w:rsid w:val="00AC7786"/>
    <w:rsid w:val="00AD33D8"/>
    <w:rsid w:val="00AD3A33"/>
    <w:rsid w:val="00AD4843"/>
    <w:rsid w:val="00AE78FB"/>
    <w:rsid w:val="00AF7C9E"/>
    <w:rsid w:val="00B06D89"/>
    <w:rsid w:val="00B21115"/>
    <w:rsid w:val="00B2311E"/>
    <w:rsid w:val="00B25F4A"/>
    <w:rsid w:val="00B323A4"/>
    <w:rsid w:val="00B35293"/>
    <w:rsid w:val="00B35EDD"/>
    <w:rsid w:val="00B4293B"/>
    <w:rsid w:val="00B44928"/>
    <w:rsid w:val="00B466BD"/>
    <w:rsid w:val="00B47288"/>
    <w:rsid w:val="00B50DF9"/>
    <w:rsid w:val="00B608F0"/>
    <w:rsid w:val="00B71950"/>
    <w:rsid w:val="00B837F5"/>
    <w:rsid w:val="00B83A3E"/>
    <w:rsid w:val="00B8604F"/>
    <w:rsid w:val="00B87DCC"/>
    <w:rsid w:val="00BA34AE"/>
    <w:rsid w:val="00BA45E1"/>
    <w:rsid w:val="00BB1B06"/>
    <w:rsid w:val="00BB4462"/>
    <w:rsid w:val="00BB7966"/>
    <w:rsid w:val="00BC2658"/>
    <w:rsid w:val="00BC63C7"/>
    <w:rsid w:val="00BD1BF5"/>
    <w:rsid w:val="00BE3674"/>
    <w:rsid w:val="00BE3FD8"/>
    <w:rsid w:val="00BF3D77"/>
    <w:rsid w:val="00BF3E99"/>
    <w:rsid w:val="00C017BE"/>
    <w:rsid w:val="00C125DE"/>
    <w:rsid w:val="00C13609"/>
    <w:rsid w:val="00C238C8"/>
    <w:rsid w:val="00C25361"/>
    <w:rsid w:val="00C30451"/>
    <w:rsid w:val="00C37C2F"/>
    <w:rsid w:val="00C4181A"/>
    <w:rsid w:val="00C459E8"/>
    <w:rsid w:val="00C53451"/>
    <w:rsid w:val="00C5444B"/>
    <w:rsid w:val="00C61E53"/>
    <w:rsid w:val="00C62552"/>
    <w:rsid w:val="00C648CE"/>
    <w:rsid w:val="00C64BBC"/>
    <w:rsid w:val="00C7733B"/>
    <w:rsid w:val="00C91896"/>
    <w:rsid w:val="00C91B26"/>
    <w:rsid w:val="00C930F0"/>
    <w:rsid w:val="00C9400E"/>
    <w:rsid w:val="00CA4D5C"/>
    <w:rsid w:val="00CA4F89"/>
    <w:rsid w:val="00CA7C10"/>
    <w:rsid w:val="00CB02C7"/>
    <w:rsid w:val="00CB10B3"/>
    <w:rsid w:val="00CB3A84"/>
    <w:rsid w:val="00CB572B"/>
    <w:rsid w:val="00CC6C60"/>
    <w:rsid w:val="00CC6D7C"/>
    <w:rsid w:val="00CD0D9B"/>
    <w:rsid w:val="00CD2502"/>
    <w:rsid w:val="00CD4E2A"/>
    <w:rsid w:val="00CE073C"/>
    <w:rsid w:val="00CF1369"/>
    <w:rsid w:val="00CF23EB"/>
    <w:rsid w:val="00CF42C5"/>
    <w:rsid w:val="00D04109"/>
    <w:rsid w:val="00D06562"/>
    <w:rsid w:val="00D159F0"/>
    <w:rsid w:val="00D24840"/>
    <w:rsid w:val="00D30E15"/>
    <w:rsid w:val="00D31DA5"/>
    <w:rsid w:val="00D40F76"/>
    <w:rsid w:val="00D47B4F"/>
    <w:rsid w:val="00D7183E"/>
    <w:rsid w:val="00D72F0D"/>
    <w:rsid w:val="00D80D30"/>
    <w:rsid w:val="00D86859"/>
    <w:rsid w:val="00D876DC"/>
    <w:rsid w:val="00D90491"/>
    <w:rsid w:val="00D91908"/>
    <w:rsid w:val="00D97184"/>
    <w:rsid w:val="00DA2D81"/>
    <w:rsid w:val="00DB2B89"/>
    <w:rsid w:val="00DB67CE"/>
    <w:rsid w:val="00DC4C88"/>
    <w:rsid w:val="00DC7E71"/>
    <w:rsid w:val="00DD6EA8"/>
    <w:rsid w:val="00DE3978"/>
    <w:rsid w:val="00E064AD"/>
    <w:rsid w:val="00E12B55"/>
    <w:rsid w:val="00E165CA"/>
    <w:rsid w:val="00E25251"/>
    <w:rsid w:val="00E31347"/>
    <w:rsid w:val="00E44EE6"/>
    <w:rsid w:val="00E4547A"/>
    <w:rsid w:val="00E506B9"/>
    <w:rsid w:val="00E52C47"/>
    <w:rsid w:val="00E53DAD"/>
    <w:rsid w:val="00E639E8"/>
    <w:rsid w:val="00E63CDA"/>
    <w:rsid w:val="00E73831"/>
    <w:rsid w:val="00E76022"/>
    <w:rsid w:val="00E84661"/>
    <w:rsid w:val="00E90ABB"/>
    <w:rsid w:val="00E93CE3"/>
    <w:rsid w:val="00E942E0"/>
    <w:rsid w:val="00E976D6"/>
    <w:rsid w:val="00EA322E"/>
    <w:rsid w:val="00EB119D"/>
    <w:rsid w:val="00EB12DA"/>
    <w:rsid w:val="00EB2985"/>
    <w:rsid w:val="00EC19B5"/>
    <w:rsid w:val="00EC3040"/>
    <w:rsid w:val="00EC45F8"/>
    <w:rsid w:val="00ED5B1C"/>
    <w:rsid w:val="00EE5B52"/>
    <w:rsid w:val="00EF1246"/>
    <w:rsid w:val="00EF34C2"/>
    <w:rsid w:val="00EF6494"/>
    <w:rsid w:val="00F07180"/>
    <w:rsid w:val="00F144C6"/>
    <w:rsid w:val="00F14A37"/>
    <w:rsid w:val="00F153AC"/>
    <w:rsid w:val="00F17152"/>
    <w:rsid w:val="00F240C3"/>
    <w:rsid w:val="00F2457E"/>
    <w:rsid w:val="00F27ECE"/>
    <w:rsid w:val="00F27F24"/>
    <w:rsid w:val="00F31E56"/>
    <w:rsid w:val="00F42C9E"/>
    <w:rsid w:val="00F53B8A"/>
    <w:rsid w:val="00F53CFB"/>
    <w:rsid w:val="00F64ED2"/>
    <w:rsid w:val="00F71DAC"/>
    <w:rsid w:val="00F748FA"/>
    <w:rsid w:val="00F80E27"/>
    <w:rsid w:val="00F84CDA"/>
    <w:rsid w:val="00FA4AA7"/>
    <w:rsid w:val="00FA74D4"/>
    <w:rsid w:val="00FC0CF4"/>
    <w:rsid w:val="00FC1243"/>
    <w:rsid w:val="00FC4F93"/>
    <w:rsid w:val="00FE40F8"/>
    <w:rsid w:val="00FE4FA6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semiHidden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4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1B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25F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TableNormal"/>
    <w:uiPriority w:val="99"/>
    <w:qFormat/>
    <w:rsid w:val="001E3B2A"/>
    <w:rPr>
      <w:rFonts w:ascii="UniZgLight" w:hAnsi="UniZgLight"/>
    </w:rPr>
    <w:tblPr/>
    <w:tcPr>
      <w:shd w:val="clear" w:color="auto" w:fill="DAEEF3" w:themeFill="accent5" w:themeFillTint="33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semiHidden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4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1B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25F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TableNormal"/>
    <w:uiPriority w:val="99"/>
    <w:qFormat/>
    <w:rsid w:val="001E3B2A"/>
    <w:rPr>
      <w:rFonts w:ascii="UniZgLight" w:hAnsi="UniZgLight"/>
    </w:rPr>
    <w:tblPr/>
    <w:tcPr>
      <w:shd w:val="clear" w:color="auto" w:fill="DAEEF3" w:themeFill="accent5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72AE-CBCF-4EC6-A33C-4257664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7311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mailto:urkva@unizg.hr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http://www.unizg.hr/upravljanje-kvalitetom/upravljanje-kvalitetom/povjerenstva-na-sastavnicama/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Srce</dc:creator>
  <cp:lastModifiedBy>Dora Marija Katulić</cp:lastModifiedBy>
  <cp:revision>2</cp:revision>
  <cp:lastPrinted>2013-04-15T09:25:00Z</cp:lastPrinted>
  <dcterms:created xsi:type="dcterms:W3CDTF">2014-11-04T14:56:00Z</dcterms:created>
  <dcterms:modified xsi:type="dcterms:W3CDTF">2014-11-04T14:56:00Z</dcterms:modified>
</cp:coreProperties>
</file>